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FC906" w14:textId="5867E46F" w:rsidR="0074144A" w:rsidRPr="00291A26" w:rsidRDefault="00704695" w:rsidP="00A42803">
      <w:pPr>
        <w:jc w:val="both"/>
        <w:rPr>
          <w:rFonts w:asciiTheme="majorHAnsi" w:hAnsiTheme="majorHAnsi" w:cstheme="majorHAnsi"/>
        </w:rPr>
      </w:pPr>
      <w:r w:rsidRPr="00291A26">
        <w:rPr>
          <w:rFonts w:asciiTheme="majorHAnsi" w:hAnsiTheme="majorHAnsi" w:cstheme="majorHAnsi"/>
          <w:noProof/>
        </w:rPr>
        <w:drawing>
          <wp:anchor distT="0" distB="0" distL="114300" distR="114300" simplePos="0" relativeHeight="251658240" behindDoc="1" locked="0" layoutInCell="1" allowOverlap="1" wp14:anchorId="36C35B6F" wp14:editId="59BE48DE">
            <wp:simplePos x="0" y="0"/>
            <wp:positionH relativeFrom="margin">
              <wp:posOffset>-1021080</wp:posOffset>
            </wp:positionH>
            <wp:positionV relativeFrom="paragraph">
              <wp:posOffset>-906780</wp:posOffset>
            </wp:positionV>
            <wp:extent cx="7763510" cy="11085639"/>
            <wp:effectExtent l="0" t="0" r="8890" b="1905"/>
            <wp:wrapNone/>
            <wp:docPr id="1960739136" name="Picture 196073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9136" name="Picture 19607391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6267" cy="11089575"/>
                    </a:xfrm>
                    <a:prstGeom prst="rect">
                      <a:avLst/>
                    </a:prstGeom>
                  </pic:spPr>
                </pic:pic>
              </a:graphicData>
            </a:graphic>
            <wp14:sizeRelH relativeFrom="page">
              <wp14:pctWidth>0</wp14:pctWidth>
            </wp14:sizeRelH>
            <wp14:sizeRelV relativeFrom="page">
              <wp14:pctHeight>0</wp14:pctHeight>
            </wp14:sizeRelV>
          </wp:anchor>
        </w:drawing>
      </w:r>
    </w:p>
    <w:p w14:paraId="10DB4AE6" w14:textId="3386E0B9" w:rsidR="0074144A" w:rsidRPr="00291A26" w:rsidRDefault="0074144A" w:rsidP="00A42803">
      <w:pPr>
        <w:jc w:val="both"/>
        <w:rPr>
          <w:rFonts w:asciiTheme="majorHAnsi" w:hAnsiTheme="majorHAnsi" w:cstheme="majorHAnsi"/>
        </w:rPr>
      </w:pPr>
    </w:p>
    <w:p w14:paraId="53369F84" w14:textId="2333DF18" w:rsidR="0074144A" w:rsidRPr="00291A26" w:rsidRDefault="0074144A" w:rsidP="00A42803">
      <w:pPr>
        <w:jc w:val="both"/>
        <w:rPr>
          <w:rFonts w:asciiTheme="majorHAnsi" w:hAnsiTheme="majorHAnsi" w:cstheme="majorHAnsi"/>
        </w:rPr>
      </w:pPr>
    </w:p>
    <w:p w14:paraId="1BA409B8" w14:textId="527DAC7F" w:rsidR="0074144A" w:rsidRPr="00291A26" w:rsidRDefault="0074144A" w:rsidP="00A42803">
      <w:pPr>
        <w:jc w:val="both"/>
        <w:rPr>
          <w:rFonts w:asciiTheme="majorHAnsi" w:hAnsiTheme="majorHAnsi" w:cstheme="majorHAnsi"/>
        </w:rPr>
      </w:pPr>
    </w:p>
    <w:p w14:paraId="789FD9AF" w14:textId="36FE87E6" w:rsidR="0074144A" w:rsidRPr="00291A26" w:rsidRDefault="0074144A" w:rsidP="00A42803">
      <w:pPr>
        <w:jc w:val="both"/>
        <w:rPr>
          <w:rFonts w:asciiTheme="majorHAnsi" w:hAnsiTheme="majorHAnsi" w:cstheme="majorHAnsi"/>
        </w:rPr>
      </w:pPr>
    </w:p>
    <w:p w14:paraId="66D0E57E" w14:textId="33A70CF1" w:rsidR="0074144A" w:rsidRPr="00291A26" w:rsidRDefault="0074144A" w:rsidP="00A42803">
      <w:pPr>
        <w:jc w:val="both"/>
        <w:rPr>
          <w:rFonts w:asciiTheme="majorHAnsi" w:hAnsiTheme="majorHAnsi" w:cstheme="majorHAnsi"/>
        </w:rPr>
      </w:pPr>
    </w:p>
    <w:p w14:paraId="7B06233F" w14:textId="6AA9A8B6" w:rsidR="0074144A" w:rsidRPr="00291A26" w:rsidRDefault="0074144A" w:rsidP="00A42803">
      <w:pPr>
        <w:jc w:val="both"/>
        <w:rPr>
          <w:rFonts w:asciiTheme="majorHAnsi" w:hAnsiTheme="majorHAnsi" w:cstheme="majorHAnsi"/>
        </w:rPr>
      </w:pPr>
    </w:p>
    <w:p w14:paraId="00B4ADFD" w14:textId="1994C369" w:rsidR="0074144A" w:rsidRPr="00291A26" w:rsidRDefault="0074144A" w:rsidP="00A42803">
      <w:pPr>
        <w:jc w:val="both"/>
        <w:rPr>
          <w:rFonts w:asciiTheme="majorHAnsi" w:hAnsiTheme="majorHAnsi" w:cstheme="majorHAnsi"/>
        </w:rPr>
      </w:pPr>
    </w:p>
    <w:p w14:paraId="063050D2" w14:textId="0C5B0C98" w:rsidR="0074144A" w:rsidRPr="00291A26" w:rsidRDefault="0074144A" w:rsidP="00A42803">
      <w:pPr>
        <w:jc w:val="both"/>
        <w:rPr>
          <w:rFonts w:asciiTheme="majorHAnsi" w:hAnsiTheme="majorHAnsi" w:cstheme="majorHAnsi"/>
        </w:rPr>
      </w:pPr>
    </w:p>
    <w:p w14:paraId="3F8C9054" w14:textId="540CD602" w:rsidR="0074144A" w:rsidRPr="00291A26" w:rsidRDefault="0074144A" w:rsidP="00A42803">
      <w:pPr>
        <w:jc w:val="both"/>
        <w:rPr>
          <w:rFonts w:asciiTheme="majorHAnsi" w:hAnsiTheme="majorHAnsi" w:cstheme="majorHAnsi"/>
        </w:rPr>
      </w:pPr>
    </w:p>
    <w:p w14:paraId="54DD6DC1" w14:textId="3A74AF90" w:rsidR="0074144A" w:rsidRPr="00291A26" w:rsidRDefault="00515695" w:rsidP="007F065F">
      <w:pPr>
        <w:ind w:left="180" w:right="-563"/>
        <w:jc w:val="right"/>
        <w:rPr>
          <w:rFonts w:asciiTheme="majorHAnsi" w:hAnsiTheme="majorHAnsi" w:cstheme="majorHAnsi"/>
          <w:b/>
          <w:bCs/>
          <w:color w:val="D9F2F4"/>
          <w:sz w:val="72"/>
          <w:szCs w:val="72"/>
        </w:rPr>
      </w:pPr>
      <w:r w:rsidRPr="00291A26">
        <w:rPr>
          <w:rFonts w:asciiTheme="majorHAnsi" w:hAnsiTheme="majorHAnsi" w:cstheme="majorHAnsi"/>
          <w:b/>
          <w:bCs/>
          <w:color w:val="D9F2F4"/>
          <w:sz w:val="72"/>
          <w:szCs w:val="72"/>
        </w:rPr>
        <w:t>Ngành logistics trong tương lai và sự phụ thuộc vào</w:t>
      </w:r>
      <w:r w:rsidR="007F065F" w:rsidRPr="00291A26">
        <w:rPr>
          <w:rFonts w:asciiTheme="majorHAnsi" w:hAnsiTheme="majorHAnsi" w:cstheme="majorHAnsi"/>
          <w:b/>
          <w:bCs/>
          <w:color w:val="D9F2F4"/>
          <w:sz w:val="72"/>
          <w:szCs w:val="72"/>
        </w:rPr>
        <w:t xml:space="preserve"> </w:t>
      </w:r>
      <w:r w:rsidRPr="00291A26">
        <w:rPr>
          <w:rFonts w:asciiTheme="majorHAnsi" w:hAnsiTheme="majorHAnsi" w:cstheme="majorHAnsi"/>
          <w:b/>
          <w:bCs/>
          <w:color w:val="D9F2F4"/>
          <w:sz w:val="72"/>
          <w:szCs w:val="72"/>
        </w:rPr>
        <w:t>kỹ năng số</w:t>
      </w:r>
    </w:p>
    <w:p w14:paraId="45D1D3D4" w14:textId="7B0DF48B" w:rsidR="0074144A" w:rsidRPr="00291A26" w:rsidRDefault="00515695" w:rsidP="00A42803">
      <w:pPr>
        <w:ind w:right="-563"/>
        <w:jc w:val="right"/>
        <w:rPr>
          <w:rFonts w:asciiTheme="majorHAnsi" w:hAnsiTheme="majorHAnsi" w:cstheme="majorHAnsi"/>
          <w:color w:val="FFFFFF" w:themeColor="background1"/>
          <w:sz w:val="48"/>
          <w:szCs w:val="48"/>
        </w:rPr>
      </w:pPr>
      <w:r w:rsidRPr="00291A26">
        <w:rPr>
          <w:rFonts w:asciiTheme="majorHAnsi" w:hAnsiTheme="majorHAnsi" w:cstheme="majorHAnsi"/>
          <w:color w:val="FFFFFF" w:themeColor="background1"/>
          <w:sz w:val="48"/>
          <w:szCs w:val="48"/>
        </w:rPr>
        <w:t>Peter Nemtsas</w:t>
      </w:r>
    </w:p>
    <w:p w14:paraId="6CC2B8F7" w14:textId="17CB30B6" w:rsidR="0074144A" w:rsidRPr="00291A26" w:rsidRDefault="00515695" w:rsidP="00A42803">
      <w:pPr>
        <w:ind w:right="-563"/>
        <w:jc w:val="right"/>
        <w:rPr>
          <w:rFonts w:asciiTheme="majorHAnsi" w:hAnsiTheme="majorHAnsi" w:cstheme="majorHAnsi"/>
        </w:rPr>
      </w:pPr>
      <w:r w:rsidRPr="00291A26">
        <w:rPr>
          <w:rFonts w:asciiTheme="majorHAnsi" w:hAnsiTheme="majorHAnsi" w:cstheme="majorHAnsi"/>
          <w:color w:val="FFFFFF" w:themeColor="background1"/>
          <w:sz w:val="48"/>
          <w:szCs w:val="48"/>
        </w:rPr>
        <w:t>AUTOCON</w:t>
      </w:r>
    </w:p>
    <w:p w14:paraId="55604A67" w14:textId="38542F18" w:rsidR="0074144A" w:rsidRPr="00291A26" w:rsidRDefault="0074144A" w:rsidP="00A42803">
      <w:pPr>
        <w:jc w:val="both"/>
        <w:rPr>
          <w:rFonts w:asciiTheme="majorHAnsi" w:hAnsiTheme="majorHAnsi" w:cstheme="majorHAnsi"/>
        </w:rPr>
      </w:pPr>
    </w:p>
    <w:p w14:paraId="7B418239" w14:textId="6A8C2CF0" w:rsidR="0074144A" w:rsidRPr="00291A26" w:rsidRDefault="0074144A" w:rsidP="00A42803">
      <w:pPr>
        <w:jc w:val="both"/>
        <w:rPr>
          <w:rFonts w:asciiTheme="majorHAnsi" w:hAnsiTheme="majorHAnsi" w:cstheme="majorHAnsi"/>
        </w:rPr>
      </w:pPr>
    </w:p>
    <w:p w14:paraId="4771BE99" w14:textId="327F8B7E" w:rsidR="0074144A" w:rsidRPr="00291A26" w:rsidRDefault="0074144A" w:rsidP="00A42803">
      <w:pPr>
        <w:jc w:val="both"/>
        <w:rPr>
          <w:rFonts w:asciiTheme="majorHAnsi" w:hAnsiTheme="majorHAnsi" w:cstheme="majorHAnsi"/>
        </w:rPr>
      </w:pPr>
    </w:p>
    <w:p w14:paraId="1BCA07EF" w14:textId="19E9C30E" w:rsidR="0074144A" w:rsidRPr="00291A26" w:rsidRDefault="0074144A" w:rsidP="00A42803">
      <w:pPr>
        <w:jc w:val="both"/>
        <w:rPr>
          <w:rFonts w:asciiTheme="majorHAnsi" w:hAnsiTheme="majorHAnsi" w:cstheme="majorHAnsi"/>
        </w:rPr>
      </w:pPr>
    </w:p>
    <w:p w14:paraId="61710AC3" w14:textId="38734F12" w:rsidR="0074144A" w:rsidRPr="00291A26" w:rsidRDefault="0074144A" w:rsidP="00A42803">
      <w:pPr>
        <w:jc w:val="both"/>
        <w:rPr>
          <w:rFonts w:asciiTheme="majorHAnsi" w:hAnsiTheme="majorHAnsi" w:cstheme="majorHAnsi"/>
        </w:rPr>
      </w:pPr>
    </w:p>
    <w:p w14:paraId="28A51630" w14:textId="5D1AAC99" w:rsidR="0074144A" w:rsidRPr="00291A26" w:rsidRDefault="0074144A" w:rsidP="00A42803">
      <w:pPr>
        <w:jc w:val="both"/>
        <w:rPr>
          <w:rFonts w:asciiTheme="majorHAnsi" w:hAnsiTheme="majorHAnsi" w:cstheme="majorHAnsi"/>
        </w:rPr>
      </w:pPr>
    </w:p>
    <w:p w14:paraId="1F2B827C" w14:textId="2AA58829" w:rsidR="0074144A" w:rsidRPr="00291A26" w:rsidRDefault="0074144A" w:rsidP="00A42803">
      <w:pPr>
        <w:jc w:val="both"/>
        <w:rPr>
          <w:rFonts w:asciiTheme="majorHAnsi" w:hAnsiTheme="majorHAnsi" w:cstheme="majorHAnsi"/>
        </w:rPr>
      </w:pPr>
    </w:p>
    <w:p w14:paraId="340B756B" w14:textId="6A59EB58" w:rsidR="0074144A" w:rsidRPr="00291A26" w:rsidRDefault="0074144A" w:rsidP="00A42803">
      <w:pPr>
        <w:jc w:val="both"/>
        <w:rPr>
          <w:rFonts w:asciiTheme="majorHAnsi" w:hAnsiTheme="majorHAnsi" w:cstheme="majorHAnsi"/>
        </w:rPr>
      </w:pPr>
    </w:p>
    <w:p w14:paraId="57AF7B89" w14:textId="0AD036BB" w:rsidR="0074144A" w:rsidRPr="00291A26" w:rsidRDefault="0074144A" w:rsidP="00A42803">
      <w:pPr>
        <w:jc w:val="both"/>
        <w:rPr>
          <w:rFonts w:asciiTheme="majorHAnsi" w:hAnsiTheme="majorHAnsi" w:cstheme="majorHAnsi"/>
        </w:rPr>
      </w:pPr>
    </w:p>
    <w:p w14:paraId="1726F800" w14:textId="6B4ABC23" w:rsidR="0074144A" w:rsidRPr="00291A26" w:rsidRDefault="0074144A" w:rsidP="00A42803">
      <w:pPr>
        <w:jc w:val="both"/>
        <w:rPr>
          <w:rFonts w:asciiTheme="majorHAnsi" w:hAnsiTheme="majorHAnsi" w:cstheme="majorHAnsi"/>
        </w:rPr>
      </w:pPr>
    </w:p>
    <w:p w14:paraId="4E4395DF" w14:textId="68377CBF" w:rsidR="0074144A" w:rsidRPr="00291A26" w:rsidRDefault="0074144A" w:rsidP="00A42803">
      <w:pPr>
        <w:jc w:val="both"/>
        <w:rPr>
          <w:rFonts w:asciiTheme="majorHAnsi" w:hAnsiTheme="majorHAnsi" w:cstheme="majorHAnsi"/>
        </w:rPr>
      </w:pPr>
    </w:p>
    <w:p w14:paraId="5C72CA60" w14:textId="08D53F9F" w:rsidR="0074144A" w:rsidRPr="00291A26" w:rsidRDefault="0074144A" w:rsidP="00A42803">
      <w:pPr>
        <w:jc w:val="both"/>
        <w:rPr>
          <w:rFonts w:asciiTheme="majorHAnsi" w:hAnsiTheme="majorHAnsi" w:cstheme="majorHAnsi"/>
        </w:rPr>
      </w:pPr>
    </w:p>
    <w:p w14:paraId="0AB8FE56" w14:textId="141C173D" w:rsidR="0074144A" w:rsidRPr="00291A26" w:rsidRDefault="0074144A" w:rsidP="00A42803">
      <w:pPr>
        <w:jc w:val="both"/>
        <w:rPr>
          <w:rFonts w:asciiTheme="majorHAnsi" w:hAnsiTheme="majorHAnsi" w:cstheme="majorHAnsi"/>
        </w:rPr>
      </w:pPr>
    </w:p>
    <w:p w14:paraId="4160664D" w14:textId="65605301" w:rsidR="0074144A" w:rsidRPr="00291A26" w:rsidRDefault="0074144A" w:rsidP="00A42803">
      <w:pPr>
        <w:jc w:val="both"/>
        <w:rPr>
          <w:rFonts w:asciiTheme="majorHAnsi" w:hAnsiTheme="majorHAnsi" w:cstheme="majorHAnsi"/>
        </w:rPr>
      </w:pPr>
    </w:p>
    <w:p w14:paraId="28DDEB16" w14:textId="06DB936E" w:rsidR="0074144A" w:rsidRPr="00291A26" w:rsidRDefault="0074144A" w:rsidP="00A42803">
      <w:pPr>
        <w:jc w:val="both"/>
        <w:rPr>
          <w:rFonts w:asciiTheme="majorHAnsi" w:hAnsiTheme="majorHAnsi" w:cstheme="majorHAnsi"/>
        </w:rPr>
      </w:pPr>
    </w:p>
    <w:p w14:paraId="1317612A" w14:textId="4C0F8E28" w:rsidR="0074144A" w:rsidRPr="00291A26" w:rsidRDefault="0074144A" w:rsidP="00A42803">
      <w:pPr>
        <w:jc w:val="both"/>
        <w:rPr>
          <w:rFonts w:asciiTheme="majorHAnsi" w:hAnsiTheme="majorHAnsi" w:cstheme="majorHAnsi"/>
        </w:rPr>
      </w:pPr>
    </w:p>
    <w:p w14:paraId="6170B054" w14:textId="3842E1CA" w:rsidR="0074144A" w:rsidRPr="00291A26" w:rsidRDefault="0074144A" w:rsidP="00A42803">
      <w:pPr>
        <w:jc w:val="both"/>
        <w:rPr>
          <w:rFonts w:asciiTheme="majorHAnsi" w:hAnsiTheme="majorHAnsi" w:cstheme="majorHAnsi"/>
        </w:rPr>
      </w:pPr>
    </w:p>
    <w:p w14:paraId="41E03801" w14:textId="1C4D7872" w:rsidR="0074144A" w:rsidRPr="00291A26" w:rsidRDefault="0074144A" w:rsidP="00A42803">
      <w:pPr>
        <w:jc w:val="both"/>
        <w:rPr>
          <w:rFonts w:asciiTheme="majorHAnsi" w:hAnsiTheme="majorHAnsi" w:cstheme="majorHAnsi"/>
        </w:rPr>
      </w:pPr>
    </w:p>
    <w:p w14:paraId="65F282EA" w14:textId="291AC61F" w:rsidR="0074144A" w:rsidRPr="00291A26" w:rsidRDefault="0074144A" w:rsidP="00A42803">
      <w:pPr>
        <w:jc w:val="both"/>
        <w:rPr>
          <w:rFonts w:asciiTheme="majorHAnsi" w:hAnsiTheme="majorHAnsi" w:cstheme="majorHAnsi"/>
        </w:rPr>
      </w:pPr>
    </w:p>
    <w:p w14:paraId="30F1CE1C" w14:textId="141987F5" w:rsidR="0074144A" w:rsidRPr="00291A26" w:rsidRDefault="0074144A" w:rsidP="00A42803">
      <w:pPr>
        <w:jc w:val="both"/>
        <w:rPr>
          <w:rFonts w:asciiTheme="majorHAnsi" w:hAnsiTheme="majorHAnsi" w:cstheme="majorHAnsi"/>
        </w:rPr>
      </w:pPr>
    </w:p>
    <w:p w14:paraId="1BF1CA88" w14:textId="2CB45E0D" w:rsidR="0074144A" w:rsidRPr="00291A26" w:rsidRDefault="0074144A" w:rsidP="00A42803">
      <w:pPr>
        <w:jc w:val="both"/>
        <w:rPr>
          <w:rFonts w:asciiTheme="majorHAnsi" w:hAnsiTheme="majorHAnsi" w:cstheme="majorHAnsi"/>
        </w:rPr>
      </w:pPr>
    </w:p>
    <w:p w14:paraId="0C887B36" w14:textId="513E7C10" w:rsidR="0074144A" w:rsidRPr="00291A26" w:rsidRDefault="0074144A" w:rsidP="00A42803">
      <w:pPr>
        <w:jc w:val="both"/>
        <w:rPr>
          <w:rFonts w:asciiTheme="majorHAnsi" w:hAnsiTheme="majorHAnsi" w:cstheme="majorHAnsi"/>
        </w:rPr>
      </w:pPr>
    </w:p>
    <w:p w14:paraId="66A39D4B" w14:textId="58133AC8" w:rsidR="0074144A" w:rsidRPr="00291A26" w:rsidRDefault="002549D2" w:rsidP="00A42803">
      <w:pPr>
        <w:jc w:val="both"/>
        <w:rPr>
          <w:rFonts w:asciiTheme="majorHAnsi" w:hAnsiTheme="majorHAnsi" w:cstheme="majorHAnsi"/>
        </w:rPr>
      </w:pPr>
      <w:r w:rsidRPr="00291A26">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5D8E90FA" wp14:editId="2B1DDB48">
                <wp:simplePos x="0" y="0"/>
                <wp:positionH relativeFrom="column">
                  <wp:posOffset>4274820</wp:posOffset>
                </wp:positionH>
                <wp:positionV relativeFrom="paragraph">
                  <wp:posOffset>23495</wp:posOffset>
                </wp:positionV>
                <wp:extent cx="2017395" cy="388620"/>
                <wp:effectExtent l="0" t="0" r="1905" b="0"/>
                <wp:wrapNone/>
                <wp:docPr id="33" name="Rectangle: Rounded Corners 33">
                  <a:extLst xmlns:a="http://schemas.openxmlformats.org/drawingml/2006/main">
                    <a:ext uri="{FF2B5EF4-FFF2-40B4-BE49-F238E27FC236}">
                      <a16:creationId xmlns:a16="http://schemas.microsoft.com/office/drawing/2014/main" id="{1733516F-0A41-A48A-CE72-E83E0027126B}"/>
                    </a:ext>
                  </a:extLst>
                </wp:docPr>
                <wp:cNvGraphicFramePr/>
                <a:graphic xmlns:a="http://schemas.openxmlformats.org/drawingml/2006/main">
                  <a:graphicData uri="http://schemas.microsoft.com/office/word/2010/wordprocessingShape">
                    <wps:wsp>
                      <wps:cNvSpPr/>
                      <wps:spPr>
                        <a:xfrm>
                          <a:off x="0" y="0"/>
                          <a:ext cx="2017395" cy="388620"/>
                        </a:xfrm>
                        <a:prstGeom prst="roundRect">
                          <a:avLst>
                            <a:gd name="adj" fmla="val 23107"/>
                          </a:avLst>
                        </a:prstGeom>
                        <a:solidFill>
                          <a:srgbClr val="619F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910F7" w14:textId="77777777" w:rsidR="0074144A" w:rsidRDefault="0074144A" w:rsidP="0074144A">
                            <w:pPr>
                              <w:jc w:val="center"/>
                              <w:rPr>
                                <w:rFonts w:ascii="Arial" w:eastAsia="Roboto Medium" w:hAnsi="Roboto Medium"/>
                                <w:color w:val="FFFFFF" w:themeColor="light1"/>
                                <w:kern w:val="24"/>
                                <w14:ligatures w14:val="none"/>
                              </w:rPr>
                            </w:pPr>
                            <w:r>
                              <w:rPr>
                                <w:rFonts w:ascii="Arial" w:hAnsi="Roboto Medium"/>
                                <w:color w:val="FFFFFF" w:themeColor="light1"/>
                              </w:rPr>
                              <w:t>H</w:t>
                            </w:r>
                            <w:r>
                              <w:rPr>
                                <w:rFonts w:ascii="Arial" w:hAnsi="Roboto Medium"/>
                                <w:color w:val="FFFFFF" w:themeColor="light1"/>
                              </w:rPr>
                              <w:t>à</w:t>
                            </w:r>
                            <w:r>
                              <w:rPr>
                                <w:rFonts w:ascii="Arial" w:hAnsi="Roboto Medium"/>
                                <w:color w:val="FFFFFF" w:themeColor="light1"/>
                              </w:rPr>
                              <w:t xml:space="preserve"> N</w:t>
                            </w:r>
                            <w:r>
                              <w:rPr>
                                <w:rFonts w:ascii="Arial" w:hAnsi="Roboto Medium"/>
                                <w:color w:val="FFFFFF" w:themeColor="light1"/>
                              </w:rPr>
                              <w:t>ộ</w:t>
                            </w:r>
                            <w:r>
                              <w:rPr>
                                <w:rFonts w:ascii="Arial" w:hAnsi="Roboto Medium"/>
                                <w:color w:val="FFFFFF" w:themeColor="light1"/>
                              </w:rPr>
                              <w:t>i, ng</w:t>
                            </w:r>
                            <w:r>
                              <w:rPr>
                                <w:rFonts w:ascii="Arial" w:hAnsi="Roboto Medium"/>
                                <w:color w:val="FFFFFF" w:themeColor="light1"/>
                              </w:rPr>
                              <w:t>à</w:t>
                            </w:r>
                            <w:r>
                              <w:rPr>
                                <w:rFonts w:ascii="Arial" w:hAnsi="Roboto Medium"/>
                                <w:color w:val="FFFFFF" w:themeColor="light1"/>
                              </w:rPr>
                              <w:t>y 24/10/2023</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w14:anchorId="5D8E90FA" id="Rectangle: Rounded Corners 33" o:spid="_x0000_s1026" style="position:absolute;left:0;text-align:left;margin-left:336.6pt;margin-top:1.85pt;width:158.85pt;height:3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lbEgIAAGoEAAAOAAAAZHJzL2Uyb0RvYy54bWysVMuO2zAMvBfoPwi6N7YTbDYbxNnDBuml&#10;aBe77QcoEhW70KuSEjt/X0p2nL7QQ9GLTEmcITkivXnstSJn8KG1pqbVrKQEDLeiNceafvm8f7ei&#10;JERmBFPWQE0vEOjj9u2bTefWMLeNVQI8QRIT1p2raROjWxdF4A1oFmbWgcFLab1mEbf+WAjPOmTX&#10;qpiX5bLorBfOWw4h4OluuKTbzC8l8PhJygCRqJpibjGvPq+HtBbbDVsfPXNNy8c02D9koVlrMOhE&#10;tWORkZNvf6PSLfc2WBln3OrCStlyyDVgNVX5SzWvDXOQa0FxgptkCv+Pln88v7pnjzJ0LqwDmqmK&#10;Xnqdvpgf6bNYl0ks6CPheIj53i8e7ijheLdYrZbzrGZxQzsf4nuwmiSjpt6ejHjBF8lCsfOHELNi&#10;ghimsTWY+EqJ1Ar1PzNF5ouqvE/vg4yjM1pXzoQMVrVi3yqVN/54eFKeILSmy+phv7um85ObMsnZ&#10;2AQbuNNJcSs+W/GiIPkp8wKStCKVm7POfQlTHMY5mFgNVw0TMISv7spyip46OSFyIZkwMUuMP3GP&#10;BFfPgeTKPWQ5+ico5LaewOXfEhvAEyJHtiZOYN0a6/9EoLCqMfLgfxVpkCapFPtDjy7JPFhxefak&#10;wzmqafh2Yh4o8VE92WHsmOGNxanj0WfWhMGGzpKMw5cm5sd9jnf7RWy/AwAA//8DAFBLAwQUAAYA&#10;CAAAACEAelmZUt0AAAAIAQAADwAAAGRycy9kb3ducmV2LnhtbEyPwU7DMBBE70j8g7VI3KhDW7kk&#10;xKkQUrlRIHBob268OBHxOordNvw9ywmOqzeaeVuuJ9+LE46xC6ThdpaBQGqC7chp+Hjf3NyBiMmQ&#10;NX0g1PCNEdbV5UVpChvO9IanOjnBJRQLo6FNaSikjE2L3sRZGJCYfYbRm8Tn6KQdzZnLfS/nWaak&#10;Nx3xQmsGfGyx+aqPXoO327h8Vq/1k9ru1abbuWRfnNbXV9PDPYiEU/oLw68+q0PFTodwJBtFr0Gt&#10;FnOOalisQDDP8ywHcWCwzEFWpfz/QPUDAAD//wMAUEsBAi0AFAAGAAgAAAAhALaDOJL+AAAA4QEA&#10;ABMAAAAAAAAAAAAAAAAAAAAAAFtDb250ZW50X1R5cGVzXS54bWxQSwECLQAUAAYACAAAACEAOP0h&#10;/9YAAACUAQAACwAAAAAAAAAAAAAAAAAvAQAAX3JlbHMvLnJlbHNQSwECLQAUAAYACAAAACEAXcFp&#10;WxICAABqBAAADgAAAAAAAAAAAAAAAAAuAgAAZHJzL2Uyb0RvYy54bWxQSwECLQAUAAYACAAAACEA&#10;elmZUt0AAAAIAQAADwAAAAAAAAAAAAAAAABsBAAAZHJzL2Rvd25yZXYueG1sUEsFBgAAAAAEAAQA&#10;8wAAAHYFAAAAAA==&#10;" fillcolor="#619fd0" stroked="f" strokeweight="1pt">
                <v:stroke joinstyle="miter"/>
                <v:textbox>
                  <w:txbxContent>
                    <w:p w14:paraId="2B1910F7" w14:textId="77777777" w:rsidR="0074144A" w:rsidRDefault="0074144A" w:rsidP="0074144A">
                      <w:pPr>
                        <w:jc w:val="center"/>
                        <w:rPr>
                          <w:rFonts w:ascii="Arial" w:eastAsia="Roboto Medium" w:hAnsi="Roboto Medium"/>
                          <w:color w:val="FFFFFF" w:themeColor="light1"/>
                          <w:kern w:val="24"/>
                          <w14:ligatures w14:val="none"/>
                        </w:rPr>
                      </w:pPr>
                      <w:r>
                        <w:rPr>
                          <w:rFonts w:ascii="Arial" w:hAnsi="Roboto Medium"/>
                          <w:color w:val="FFFFFF" w:themeColor="light1"/>
                        </w:rPr>
                        <w:t>H</w:t>
                      </w:r>
                      <w:r>
                        <w:rPr>
                          <w:rFonts w:ascii="Arial" w:hAnsi="Roboto Medium"/>
                          <w:color w:val="FFFFFF" w:themeColor="light1"/>
                        </w:rPr>
                        <w:t>à</w:t>
                      </w:r>
                      <w:r>
                        <w:rPr>
                          <w:rFonts w:ascii="Arial" w:hAnsi="Roboto Medium"/>
                          <w:color w:val="FFFFFF" w:themeColor="light1"/>
                        </w:rPr>
                        <w:t xml:space="preserve"> N</w:t>
                      </w:r>
                      <w:r>
                        <w:rPr>
                          <w:rFonts w:ascii="Arial" w:hAnsi="Roboto Medium"/>
                          <w:color w:val="FFFFFF" w:themeColor="light1"/>
                        </w:rPr>
                        <w:t>ộ</w:t>
                      </w:r>
                      <w:r>
                        <w:rPr>
                          <w:rFonts w:ascii="Arial" w:hAnsi="Roboto Medium"/>
                          <w:color w:val="FFFFFF" w:themeColor="light1"/>
                        </w:rPr>
                        <w:t>i, ng</w:t>
                      </w:r>
                      <w:r>
                        <w:rPr>
                          <w:rFonts w:ascii="Arial" w:hAnsi="Roboto Medium"/>
                          <w:color w:val="FFFFFF" w:themeColor="light1"/>
                        </w:rPr>
                        <w:t>à</w:t>
                      </w:r>
                      <w:r>
                        <w:rPr>
                          <w:rFonts w:ascii="Arial" w:hAnsi="Roboto Medium"/>
                          <w:color w:val="FFFFFF" w:themeColor="light1"/>
                        </w:rPr>
                        <w:t>y 24/10/2023</w:t>
                      </w:r>
                    </w:p>
                  </w:txbxContent>
                </v:textbox>
              </v:roundrect>
            </w:pict>
          </mc:Fallback>
        </mc:AlternateContent>
      </w:r>
    </w:p>
    <w:p w14:paraId="0EDE0C86" w14:textId="2B3B96C6" w:rsidR="0074144A" w:rsidRPr="00291A26" w:rsidRDefault="0074144A" w:rsidP="00A42803">
      <w:pPr>
        <w:jc w:val="both"/>
        <w:rPr>
          <w:rFonts w:asciiTheme="majorHAnsi" w:hAnsiTheme="majorHAnsi" w:cstheme="majorHAnsi"/>
        </w:rPr>
      </w:pPr>
    </w:p>
    <w:p w14:paraId="63D61914" w14:textId="3BEF08B9" w:rsidR="0074144A" w:rsidRPr="00291A26" w:rsidRDefault="0074144A" w:rsidP="00A42803">
      <w:pPr>
        <w:jc w:val="both"/>
        <w:rPr>
          <w:rFonts w:asciiTheme="majorHAnsi" w:hAnsiTheme="majorHAnsi" w:cstheme="majorHAnsi"/>
        </w:rPr>
      </w:pPr>
    </w:p>
    <w:bookmarkStart w:id="0" w:name="_Toc473646212" w:displacedByCustomXml="next"/>
    <w:bookmarkStart w:id="1" w:name="_Toc477961525" w:displacedByCustomXml="next"/>
    <w:sdt>
      <w:sdtPr>
        <w:rPr>
          <w:rFonts w:asciiTheme="majorHAnsi" w:eastAsiaTheme="minorHAnsi" w:hAnsiTheme="majorHAnsi" w:cstheme="majorHAnsi"/>
          <w:b w:val="0"/>
          <w:bCs w:val="0"/>
          <w:color w:val="44546A" w:themeColor="text2"/>
          <w:kern w:val="2"/>
          <w:sz w:val="22"/>
          <w:szCs w:val="22"/>
          <w:lang w:eastAsia="en-US"/>
          <w14:ligatures w14:val="standardContextual"/>
        </w:rPr>
        <w:id w:val="-768071104"/>
        <w:docPartObj>
          <w:docPartGallery w:val="Table of Contents"/>
          <w:docPartUnique/>
        </w:docPartObj>
      </w:sdtPr>
      <w:sdtEndPr>
        <w:rPr>
          <w:noProof/>
          <w:color w:val="auto"/>
          <w:sz w:val="4"/>
          <w:szCs w:val="4"/>
        </w:rPr>
      </w:sdtEndPr>
      <w:sdtContent>
        <w:p w14:paraId="4A94F766" w14:textId="74C2E16C" w:rsidR="002549D2" w:rsidRPr="00291A26" w:rsidRDefault="003B08D7" w:rsidP="00A42803">
          <w:pPr>
            <w:pStyle w:val="TOCHeading"/>
            <w:jc w:val="both"/>
            <w:rPr>
              <w:rFonts w:asciiTheme="majorHAnsi" w:eastAsiaTheme="minorHAnsi" w:hAnsiTheme="majorHAnsi" w:cstheme="majorHAnsi"/>
            </w:rPr>
            <w:sectPr w:rsidR="002549D2" w:rsidRPr="00291A26" w:rsidSect="002549D2">
              <w:headerReference w:type="even" r:id="rId12"/>
              <w:headerReference w:type="default" r:id="rId13"/>
              <w:footerReference w:type="default" r:id="rId14"/>
              <w:headerReference w:type="first" r:id="rId15"/>
              <w:pgSz w:w="11906" w:h="16838" w:code="9"/>
              <w:pgMar w:top="1440" w:right="1440" w:bottom="624" w:left="1440" w:header="720" w:footer="720" w:gutter="0"/>
              <w:pgNumType w:start="1"/>
              <w:cols w:space="720"/>
              <w:titlePg/>
              <w:docGrid w:linePitch="360"/>
            </w:sectPr>
          </w:pPr>
          <w:r w:rsidRPr="00291A26">
            <w:rPr>
              <w:rFonts w:asciiTheme="majorHAnsi" w:hAnsiTheme="majorHAnsi" w:cstheme="majorHAnsi"/>
              <w:noProof/>
            </w:rPr>
            <w:drawing>
              <wp:anchor distT="0" distB="0" distL="114300" distR="114300" simplePos="0" relativeHeight="251658242" behindDoc="1" locked="0" layoutInCell="1" allowOverlap="1" wp14:anchorId="7F7C5F8B" wp14:editId="1833ECA2">
                <wp:simplePos x="0" y="0"/>
                <wp:positionH relativeFrom="column">
                  <wp:posOffset>5164455</wp:posOffset>
                </wp:positionH>
                <wp:positionV relativeFrom="paragraph">
                  <wp:posOffset>45720</wp:posOffset>
                </wp:positionV>
                <wp:extent cx="1019175" cy="509905"/>
                <wp:effectExtent l="0" t="0" r="0" b="0"/>
                <wp:wrapNone/>
                <wp:docPr id="3" name="Picture 3" descr="A logo with a kangaroo in the middle&#10;&#10;Description automatically generated">
                  <a:extLst xmlns:a="http://schemas.openxmlformats.org/drawingml/2006/main">
                    <a:ext uri="{FF2B5EF4-FFF2-40B4-BE49-F238E27FC236}">
                      <a16:creationId xmlns:a16="http://schemas.microsoft.com/office/drawing/2014/main" id="{610A5FAB-BB35-7291-B5D9-ED6E1E2D8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kangaroo in the middle&#10;&#10;Description automatically generated">
                          <a:extLst>
                            <a:ext uri="{FF2B5EF4-FFF2-40B4-BE49-F238E27FC236}">
                              <a16:creationId xmlns:a16="http://schemas.microsoft.com/office/drawing/2014/main" id="{610A5FAB-BB35-7291-B5D9-ED6E1E2D8AE0}"/>
                            </a:ext>
                          </a:extLst>
                        </pic:cNvPr>
                        <pic:cNvPicPr>
                          <a:picLocks noChangeAspect="1"/>
                        </pic:cNvPicPr>
                      </pic:nvPicPr>
                      <pic:blipFill>
                        <a:blip r:embed="rId16"/>
                        <a:stretch>
                          <a:fillRect/>
                        </a:stretch>
                      </pic:blipFill>
                      <pic:spPr>
                        <a:xfrm>
                          <a:off x="0" y="0"/>
                          <a:ext cx="1019175" cy="509905"/>
                        </a:xfrm>
                        <a:prstGeom prst="rect">
                          <a:avLst/>
                        </a:prstGeom>
                      </pic:spPr>
                    </pic:pic>
                  </a:graphicData>
                </a:graphic>
                <wp14:sizeRelH relativeFrom="margin">
                  <wp14:pctWidth>0</wp14:pctWidth>
                </wp14:sizeRelH>
                <wp14:sizeRelV relativeFrom="margin">
                  <wp14:pctHeight>0</wp14:pctHeight>
                </wp14:sizeRelV>
              </wp:anchor>
            </w:drawing>
          </w:r>
        </w:p>
        <w:p w14:paraId="4FE3D760" w14:textId="38E257C7" w:rsidR="002549D2" w:rsidRPr="00291A26" w:rsidRDefault="002549D2" w:rsidP="00A42803">
          <w:pPr>
            <w:pStyle w:val="TOCHeading"/>
            <w:jc w:val="both"/>
            <w:rPr>
              <w:rFonts w:asciiTheme="majorHAnsi" w:hAnsiTheme="majorHAnsi" w:cstheme="majorHAnsi"/>
              <w:color w:val="012068"/>
            </w:rPr>
          </w:pPr>
          <w:r w:rsidRPr="00291A26">
            <w:rPr>
              <w:rFonts w:asciiTheme="majorHAnsi" w:hAnsiTheme="majorHAnsi" w:cstheme="majorHAnsi"/>
              <w:color w:val="012068"/>
            </w:rPr>
            <w:lastRenderedPageBreak/>
            <w:t xml:space="preserve">Mục lục </w:t>
          </w:r>
        </w:p>
        <w:p w14:paraId="5C899B4F" w14:textId="4FAB5109" w:rsidR="00ED5CE7" w:rsidRPr="00291A26" w:rsidRDefault="002549D2">
          <w:pPr>
            <w:pStyle w:val="TOC1"/>
            <w:rPr>
              <w:rFonts w:asciiTheme="majorHAnsi" w:eastAsiaTheme="minorEastAsia" w:hAnsiTheme="majorHAnsi" w:cstheme="majorHAnsi"/>
              <w:b w:val="0"/>
              <w:color w:val="auto"/>
              <w:spacing w:val="0"/>
              <w:lang w:val="en-US" w:eastAsia="ko-KR"/>
            </w:rPr>
          </w:pPr>
          <w:r w:rsidRPr="00291A26">
            <w:rPr>
              <w:rFonts w:asciiTheme="majorHAnsi" w:hAnsiTheme="majorHAnsi" w:cstheme="majorHAnsi"/>
            </w:rPr>
            <w:fldChar w:fldCharType="begin"/>
          </w:r>
          <w:r w:rsidRPr="00291A26">
            <w:rPr>
              <w:rFonts w:asciiTheme="majorHAnsi" w:hAnsiTheme="majorHAnsi" w:cstheme="majorHAnsi"/>
            </w:rPr>
            <w:instrText xml:space="preserve"> TOC \o "1-2" \h \z \u </w:instrText>
          </w:r>
          <w:r w:rsidRPr="00291A26">
            <w:rPr>
              <w:rFonts w:asciiTheme="majorHAnsi" w:hAnsiTheme="majorHAnsi" w:cstheme="majorHAnsi"/>
            </w:rPr>
            <w:fldChar w:fldCharType="separate"/>
          </w:r>
          <w:hyperlink w:anchor="_Toc152074414" w:history="1">
            <w:r w:rsidR="00ED5CE7" w:rsidRPr="00291A26">
              <w:rPr>
                <w:rStyle w:val="Hyperlink"/>
                <w:rFonts w:asciiTheme="majorHAnsi" w:hAnsiTheme="majorHAnsi" w:cstheme="majorHAnsi"/>
              </w:rPr>
              <w:t>Giới thiệu</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_Toc152074414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4</w:t>
            </w:r>
            <w:r w:rsidR="00ED5CE7" w:rsidRPr="00291A26">
              <w:rPr>
                <w:rFonts w:asciiTheme="majorHAnsi" w:hAnsiTheme="majorHAnsi" w:cstheme="majorHAnsi"/>
                <w:webHidden/>
              </w:rPr>
              <w:fldChar w:fldCharType="end"/>
            </w:r>
          </w:hyperlink>
        </w:p>
        <w:p w14:paraId="2618084F" w14:textId="4309B000" w:rsidR="00ED5CE7" w:rsidRPr="00291A26" w:rsidRDefault="00000000">
          <w:pPr>
            <w:pStyle w:val="TOC2"/>
            <w:rPr>
              <w:rFonts w:asciiTheme="majorHAnsi" w:eastAsiaTheme="minorEastAsia" w:hAnsiTheme="majorHAnsi" w:cstheme="majorHAnsi"/>
              <w:color w:val="auto"/>
              <w:spacing w:val="0"/>
              <w:lang w:val="en-US" w:eastAsia="ko-KR"/>
            </w:rPr>
          </w:pPr>
          <w:hyperlink w:anchor="_Toc152074415" w:history="1">
            <w:r w:rsidR="00ED5CE7" w:rsidRPr="00291A26">
              <w:rPr>
                <w:rStyle w:val="Hyperlink"/>
                <w:rFonts w:asciiTheme="majorHAnsi" w:hAnsiTheme="majorHAnsi" w:cstheme="majorHAnsi"/>
              </w:rPr>
              <w:t>Thách thức với ngành logistics</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_Toc152074415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4</w:t>
            </w:r>
            <w:r w:rsidR="00ED5CE7" w:rsidRPr="00291A26">
              <w:rPr>
                <w:rFonts w:asciiTheme="majorHAnsi" w:hAnsiTheme="majorHAnsi" w:cstheme="majorHAnsi"/>
                <w:webHidden/>
              </w:rPr>
              <w:fldChar w:fldCharType="end"/>
            </w:r>
          </w:hyperlink>
        </w:p>
        <w:p w14:paraId="030373AD" w14:textId="01F301BC" w:rsidR="00ED5CE7" w:rsidRPr="00291A26" w:rsidRDefault="00000000">
          <w:pPr>
            <w:pStyle w:val="TOC1"/>
            <w:rPr>
              <w:rFonts w:asciiTheme="majorHAnsi" w:eastAsiaTheme="minorEastAsia" w:hAnsiTheme="majorHAnsi" w:cstheme="majorHAnsi"/>
              <w:b w:val="0"/>
              <w:color w:val="auto"/>
              <w:spacing w:val="0"/>
              <w:lang w:val="en-US" w:eastAsia="ko-KR"/>
            </w:rPr>
          </w:pPr>
          <w:hyperlink w:anchor="_Toc152074416" w:history="1">
            <w:r w:rsidR="00ED5CE7" w:rsidRPr="00291A26">
              <w:rPr>
                <w:rStyle w:val="Hyperlink"/>
                <w:rFonts w:asciiTheme="majorHAnsi" w:hAnsiTheme="majorHAnsi" w:cstheme="majorHAnsi"/>
              </w:rPr>
              <w:t>Công nghệ logistics trong tương lai</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_Toc152074416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5</w:t>
            </w:r>
            <w:r w:rsidR="00ED5CE7" w:rsidRPr="00291A26">
              <w:rPr>
                <w:rFonts w:asciiTheme="majorHAnsi" w:hAnsiTheme="majorHAnsi" w:cstheme="majorHAnsi"/>
                <w:webHidden/>
              </w:rPr>
              <w:fldChar w:fldCharType="end"/>
            </w:r>
          </w:hyperlink>
        </w:p>
        <w:p w14:paraId="3679776F" w14:textId="2B878595" w:rsidR="00ED5CE7" w:rsidRPr="00291A26" w:rsidRDefault="00000000">
          <w:pPr>
            <w:pStyle w:val="TOC1"/>
            <w:rPr>
              <w:rFonts w:asciiTheme="majorHAnsi" w:eastAsiaTheme="minorEastAsia" w:hAnsiTheme="majorHAnsi" w:cstheme="majorHAnsi"/>
              <w:b w:val="0"/>
              <w:color w:val="auto"/>
              <w:spacing w:val="0"/>
              <w:lang w:val="en-US" w:eastAsia="ko-KR"/>
            </w:rPr>
          </w:pPr>
          <w:hyperlink w:anchor="_Toc152074417" w:history="1">
            <w:r w:rsidR="00ED5CE7" w:rsidRPr="00291A26">
              <w:rPr>
                <w:rStyle w:val="Hyperlink"/>
                <w:rFonts w:asciiTheme="majorHAnsi" w:hAnsiTheme="majorHAnsi" w:cstheme="majorHAnsi"/>
              </w:rPr>
              <w:t>Kỹ năng số</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_Toc152074417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7</w:t>
            </w:r>
            <w:r w:rsidR="00ED5CE7" w:rsidRPr="00291A26">
              <w:rPr>
                <w:rFonts w:asciiTheme="majorHAnsi" w:hAnsiTheme="majorHAnsi" w:cstheme="majorHAnsi"/>
                <w:webHidden/>
              </w:rPr>
              <w:fldChar w:fldCharType="end"/>
            </w:r>
          </w:hyperlink>
        </w:p>
        <w:p w14:paraId="6CE7B105" w14:textId="2CD9DE18" w:rsidR="00ED5CE7" w:rsidRPr="00291A26" w:rsidRDefault="00000000">
          <w:pPr>
            <w:pStyle w:val="TOC2"/>
            <w:rPr>
              <w:rFonts w:asciiTheme="majorHAnsi" w:eastAsiaTheme="minorEastAsia" w:hAnsiTheme="majorHAnsi" w:cstheme="majorHAnsi"/>
              <w:color w:val="auto"/>
              <w:spacing w:val="0"/>
              <w:lang w:val="en-US" w:eastAsia="ko-KR"/>
            </w:rPr>
          </w:pPr>
          <w:hyperlink w:anchor="_Toc152074418" w:history="1">
            <w:r w:rsidR="00ED5CE7" w:rsidRPr="00291A26">
              <w:rPr>
                <w:rStyle w:val="Hyperlink"/>
                <w:rFonts w:asciiTheme="majorHAnsi" w:hAnsiTheme="majorHAnsi" w:cstheme="majorHAnsi"/>
                <w:b/>
                <w:bCs/>
              </w:rPr>
              <w:t>Định nghĩa trình độ kỹ thuật số</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_Toc152074418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7</w:t>
            </w:r>
            <w:r w:rsidR="00ED5CE7" w:rsidRPr="00291A26">
              <w:rPr>
                <w:rFonts w:asciiTheme="majorHAnsi" w:hAnsiTheme="majorHAnsi" w:cstheme="majorHAnsi"/>
                <w:webHidden/>
              </w:rPr>
              <w:fldChar w:fldCharType="end"/>
            </w:r>
          </w:hyperlink>
        </w:p>
        <w:p w14:paraId="0F7EF98A" w14:textId="5C34E3B4" w:rsidR="00ED5CE7" w:rsidRPr="00291A26" w:rsidRDefault="00000000">
          <w:pPr>
            <w:pStyle w:val="TOC2"/>
            <w:rPr>
              <w:rFonts w:asciiTheme="majorHAnsi" w:eastAsiaTheme="minorEastAsia" w:hAnsiTheme="majorHAnsi" w:cstheme="majorHAnsi"/>
              <w:color w:val="auto"/>
              <w:spacing w:val="0"/>
              <w:lang w:val="en-US" w:eastAsia="ko-KR"/>
            </w:rPr>
          </w:pPr>
          <w:hyperlink w:anchor="_Toc152074419" w:history="1">
            <w:r w:rsidR="00ED5CE7" w:rsidRPr="00291A26">
              <w:rPr>
                <w:rStyle w:val="Hyperlink"/>
                <w:rFonts w:asciiTheme="majorHAnsi" w:hAnsiTheme="majorHAnsi" w:cstheme="majorHAnsi"/>
                <w:b/>
                <w:bCs/>
              </w:rPr>
              <w:t>Kỹ năng số</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_Toc152074419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7</w:t>
            </w:r>
            <w:r w:rsidR="00ED5CE7" w:rsidRPr="00291A26">
              <w:rPr>
                <w:rFonts w:asciiTheme="majorHAnsi" w:hAnsiTheme="majorHAnsi" w:cstheme="majorHAnsi"/>
                <w:webHidden/>
              </w:rPr>
              <w:fldChar w:fldCharType="end"/>
            </w:r>
          </w:hyperlink>
        </w:p>
        <w:p w14:paraId="1537EC31" w14:textId="4B2EC751" w:rsidR="00ED5CE7" w:rsidRPr="00291A26" w:rsidRDefault="00000000">
          <w:pPr>
            <w:pStyle w:val="TOC2"/>
            <w:rPr>
              <w:rFonts w:asciiTheme="majorHAnsi" w:eastAsiaTheme="minorEastAsia" w:hAnsiTheme="majorHAnsi" w:cstheme="majorHAnsi"/>
              <w:color w:val="auto"/>
              <w:spacing w:val="0"/>
              <w:lang w:val="en-US" w:eastAsia="ko-KR"/>
            </w:rPr>
          </w:pPr>
          <w:hyperlink w:anchor="_Toc152074420" w:history="1">
            <w:r w:rsidR="00ED5CE7" w:rsidRPr="00291A26">
              <w:rPr>
                <w:rStyle w:val="Hyperlink"/>
                <w:rFonts w:asciiTheme="majorHAnsi" w:hAnsiTheme="majorHAnsi" w:cstheme="majorHAnsi"/>
                <w:b/>
                <w:bCs/>
              </w:rPr>
              <w:t>Vai trò của Giáo dục trong đào tạo kỹ năng số</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_Toc152074420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8</w:t>
            </w:r>
            <w:r w:rsidR="00ED5CE7" w:rsidRPr="00291A26">
              <w:rPr>
                <w:rFonts w:asciiTheme="majorHAnsi" w:hAnsiTheme="majorHAnsi" w:cstheme="majorHAnsi"/>
                <w:webHidden/>
              </w:rPr>
              <w:fldChar w:fldCharType="end"/>
            </w:r>
          </w:hyperlink>
        </w:p>
        <w:p w14:paraId="1D6CCB1A" w14:textId="618A612D" w:rsidR="00ED5CE7" w:rsidRPr="00291A26" w:rsidRDefault="00000000">
          <w:pPr>
            <w:pStyle w:val="TOC1"/>
            <w:rPr>
              <w:rFonts w:asciiTheme="majorHAnsi" w:eastAsiaTheme="minorEastAsia" w:hAnsiTheme="majorHAnsi" w:cstheme="majorHAnsi"/>
              <w:b w:val="0"/>
              <w:color w:val="auto"/>
              <w:spacing w:val="0"/>
              <w:lang w:val="en-US" w:eastAsia="ko-KR"/>
            </w:rPr>
          </w:pPr>
          <w:hyperlink w:anchor="_Toc152074421" w:history="1">
            <w:r w:rsidR="00ED5CE7" w:rsidRPr="00291A26">
              <w:rPr>
                <w:rStyle w:val="Hyperlink"/>
                <w:rFonts w:asciiTheme="majorHAnsi" w:hAnsiTheme="majorHAnsi" w:cstheme="majorHAnsi"/>
              </w:rPr>
              <w:t>Giải quyết vấn đề và giám sát hiệu suất</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_Toc152074421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9</w:t>
            </w:r>
            <w:r w:rsidR="00ED5CE7" w:rsidRPr="00291A26">
              <w:rPr>
                <w:rFonts w:asciiTheme="majorHAnsi" w:hAnsiTheme="majorHAnsi" w:cstheme="majorHAnsi"/>
                <w:webHidden/>
              </w:rPr>
              <w:fldChar w:fldCharType="end"/>
            </w:r>
          </w:hyperlink>
        </w:p>
        <w:p w14:paraId="71B859DE" w14:textId="58C994BD" w:rsidR="00ED5CE7" w:rsidRPr="00291A26" w:rsidRDefault="00000000">
          <w:pPr>
            <w:pStyle w:val="TOC1"/>
            <w:rPr>
              <w:rFonts w:asciiTheme="majorHAnsi" w:eastAsiaTheme="minorEastAsia" w:hAnsiTheme="majorHAnsi" w:cstheme="majorHAnsi"/>
              <w:b w:val="0"/>
              <w:color w:val="auto"/>
              <w:spacing w:val="0"/>
              <w:lang w:val="en-US" w:eastAsia="ko-KR"/>
            </w:rPr>
          </w:pPr>
          <w:hyperlink w:anchor="_Toc152074422" w:history="1">
            <w:r w:rsidR="00ED5CE7" w:rsidRPr="00291A26">
              <w:rPr>
                <w:rStyle w:val="Hyperlink"/>
                <w:rFonts w:asciiTheme="majorHAnsi" w:hAnsiTheme="majorHAnsi" w:cstheme="majorHAnsi"/>
              </w:rPr>
              <w:t>Phát triển bền vững</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_Toc152074422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11</w:t>
            </w:r>
            <w:r w:rsidR="00ED5CE7" w:rsidRPr="00291A26">
              <w:rPr>
                <w:rFonts w:asciiTheme="majorHAnsi" w:hAnsiTheme="majorHAnsi" w:cstheme="majorHAnsi"/>
                <w:webHidden/>
              </w:rPr>
              <w:fldChar w:fldCharType="end"/>
            </w:r>
          </w:hyperlink>
        </w:p>
        <w:p w14:paraId="485C870B" w14:textId="1FCA8CA7" w:rsidR="00ED5CE7" w:rsidRPr="00291A26" w:rsidRDefault="00000000">
          <w:pPr>
            <w:pStyle w:val="TOC1"/>
            <w:rPr>
              <w:rFonts w:asciiTheme="majorHAnsi" w:eastAsiaTheme="minorEastAsia" w:hAnsiTheme="majorHAnsi" w:cstheme="majorHAnsi"/>
              <w:b w:val="0"/>
              <w:color w:val="auto"/>
              <w:spacing w:val="0"/>
              <w:lang w:val="en-US" w:eastAsia="ko-KR"/>
            </w:rPr>
          </w:pPr>
          <w:hyperlink w:anchor="_Toc152074423" w:history="1">
            <w:r w:rsidR="00ED5CE7" w:rsidRPr="00291A26">
              <w:rPr>
                <w:rStyle w:val="Hyperlink"/>
                <w:rFonts w:asciiTheme="majorHAnsi" w:hAnsiTheme="majorHAnsi" w:cstheme="majorHAnsi"/>
              </w:rPr>
              <w:t>Tóm tắt</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_Toc152074423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12</w:t>
            </w:r>
            <w:r w:rsidR="00ED5CE7" w:rsidRPr="00291A26">
              <w:rPr>
                <w:rFonts w:asciiTheme="majorHAnsi" w:hAnsiTheme="majorHAnsi" w:cstheme="majorHAnsi"/>
                <w:webHidden/>
              </w:rPr>
              <w:fldChar w:fldCharType="end"/>
            </w:r>
          </w:hyperlink>
        </w:p>
        <w:p w14:paraId="20B59255" w14:textId="0C1D9B17" w:rsidR="00ED5CE7" w:rsidRPr="00291A26" w:rsidRDefault="00000000">
          <w:pPr>
            <w:pStyle w:val="TOC1"/>
            <w:rPr>
              <w:rFonts w:asciiTheme="majorHAnsi" w:eastAsiaTheme="minorEastAsia" w:hAnsiTheme="majorHAnsi" w:cstheme="majorHAnsi"/>
              <w:b w:val="0"/>
              <w:color w:val="auto"/>
              <w:spacing w:val="0"/>
              <w:lang w:val="en-US" w:eastAsia="ko-KR"/>
            </w:rPr>
          </w:pPr>
          <w:hyperlink w:anchor="_Toc152074424" w:history="1">
            <w:r w:rsidR="00ED5CE7" w:rsidRPr="00291A26">
              <w:rPr>
                <w:rStyle w:val="Hyperlink"/>
                <w:rFonts w:asciiTheme="majorHAnsi" w:hAnsiTheme="majorHAnsi" w:cstheme="majorHAnsi"/>
              </w:rPr>
              <w:t>Kết luận</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_Toc152074424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13</w:t>
            </w:r>
            <w:r w:rsidR="00ED5CE7" w:rsidRPr="00291A26">
              <w:rPr>
                <w:rFonts w:asciiTheme="majorHAnsi" w:hAnsiTheme="majorHAnsi" w:cstheme="majorHAnsi"/>
                <w:webHidden/>
              </w:rPr>
              <w:fldChar w:fldCharType="end"/>
            </w:r>
          </w:hyperlink>
        </w:p>
        <w:p w14:paraId="70BB787B" w14:textId="769416E3" w:rsidR="00ED5CE7" w:rsidRPr="00291A26" w:rsidRDefault="00000000">
          <w:pPr>
            <w:pStyle w:val="TOC1"/>
            <w:rPr>
              <w:rFonts w:asciiTheme="majorHAnsi" w:eastAsiaTheme="minorEastAsia" w:hAnsiTheme="majorHAnsi" w:cstheme="majorHAnsi"/>
              <w:b w:val="0"/>
              <w:color w:val="auto"/>
              <w:spacing w:val="0"/>
              <w:lang w:val="en-US" w:eastAsia="ko-KR"/>
            </w:rPr>
          </w:pPr>
          <w:hyperlink w:anchor="_Toc152074425" w:history="1">
            <w:r w:rsidR="00ED5CE7" w:rsidRPr="00291A26">
              <w:rPr>
                <w:rStyle w:val="Hyperlink"/>
                <w:rFonts w:asciiTheme="majorHAnsi" w:hAnsiTheme="majorHAnsi" w:cstheme="majorHAnsi"/>
              </w:rPr>
              <w:t>Danh mục tài liệu tham khảo</w:t>
            </w:r>
            <w:r w:rsidR="00ED5CE7" w:rsidRPr="00291A26">
              <w:rPr>
                <w:rFonts w:asciiTheme="majorHAnsi" w:hAnsiTheme="majorHAnsi" w:cstheme="majorHAnsi"/>
                <w:webHidden/>
              </w:rPr>
              <w:tab/>
            </w:r>
            <w:r w:rsidR="00ED5CE7" w:rsidRPr="00291A26">
              <w:rPr>
                <w:rFonts w:asciiTheme="majorHAnsi" w:hAnsiTheme="majorHAnsi" w:cstheme="majorHAnsi"/>
                <w:webHidden/>
              </w:rPr>
              <w:fldChar w:fldCharType="begin"/>
            </w:r>
            <w:r w:rsidR="00ED5CE7" w:rsidRPr="00291A26">
              <w:rPr>
                <w:rFonts w:asciiTheme="majorHAnsi" w:hAnsiTheme="majorHAnsi" w:cstheme="majorHAnsi"/>
                <w:webHidden/>
              </w:rPr>
              <w:instrText xml:space="preserve"> PAGEREF _Toc152074425 \h </w:instrText>
            </w:r>
            <w:r w:rsidR="00ED5CE7" w:rsidRPr="00291A26">
              <w:rPr>
                <w:rFonts w:asciiTheme="majorHAnsi" w:hAnsiTheme="majorHAnsi" w:cstheme="majorHAnsi"/>
                <w:webHidden/>
              </w:rPr>
            </w:r>
            <w:r w:rsidR="00ED5CE7" w:rsidRPr="00291A26">
              <w:rPr>
                <w:rFonts w:asciiTheme="majorHAnsi" w:hAnsiTheme="majorHAnsi" w:cstheme="majorHAnsi"/>
                <w:webHidden/>
              </w:rPr>
              <w:fldChar w:fldCharType="separate"/>
            </w:r>
            <w:r w:rsidR="00ED5CE7" w:rsidRPr="00291A26">
              <w:rPr>
                <w:rFonts w:asciiTheme="majorHAnsi" w:hAnsiTheme="majorHAnsi" w:cstheme="majorHAnsi"/>
                <w:webHidden/>
              </w:rPr>
              <w:t>14</w:t>
            </w:r>
            <w:r w:rsidR="00ED5CE7" w:rsidRPr="00291A26">
              <w:rPr>
                <w:rFonts w:asciiTheme="majorHAnsi" w:hAnsiTheme="majorHAnsi" w:cstheme="majorHAnsi"/>
                <w:webHidden/>
              </w:rPr>
              <w:fldChar w:fldCharType="end"/>
            </w:r>
          </w:hyperlink>
        </w:p>
        <w:p w14:paraId="6296FB2A" w14:textId="6309E9F6" w:rsidR="002549D2" w:rsidRPr="00291A26" w:rsidRDefault="002549D2" w:rsidP="00A42803">
          <w:pPr>
            <w:jc w:val="both"/>
            <w:rPr>
              <w:rFonts w:asciiTheme="majorHAnsi" w:hAnsiTheme="majorHAnsi" w:cstheme="majorHAnsi"/>
              <w:sz w:val="4"/>
              <w:szCs w:val="4"/>
            </w:rPr>
          </w:pPr>
          <w:r w:rsidRPr="00291A26">
            <w:rPr>
              <w:rFonts w:asciiTheme="majorHAnsi" w:eastAsia="Calibri" w:hAnsiTheme="majorHAnsi" w:cstheme="majorHAnsi"/>
              <w:b/>
              <w:color w:val="44546A"/>
            </w:rPr>
            <w:fldChar w:fldCharType="end"/>
          </w:r>
        </w:p>
      </w:sdtContent>
    </w:sdt>
    <w:p w14:paraId="78CD48C8" w14:textId="77777777" w:rsidR="00925D9A" w:rsidRPr="00291A26" w:rsidRDefault="00925D9A" w:rsidP="00925D9A">
      <w:pPr>
        <w:spacing w:before="440" w:after="60"/>
        <w:rPr>
          <w:rFonts w:asciiTheme="majorHAnsi" w:hAnsiTheme="majorHAnsi" w:cstheme="majorHAnsi"/>
          <w:noProof/>
          <w:color w:val="000000" w:themeColor="text1"/>
          <w:lang w:eastAsia="en-AU"/>
        </w:rPr>
      </w:pPr>
    </w:p>
    <w:p w14:paraId="776E666E" w14:textId="77777777" w:rsidR="00925D9A" w:rsidRPr="00291A26" w:rsidRDefault="00925D9A" w:rsidP="00925D9A">
      <w:pPr>
        <w:spacing w:before="440" w:after="60"/>
        <w:rPr>
          <w:rFonts w:asciiTheme="majorHAnsi" w:hAnsiTheme="majorHAnsi" w:cstheme="majorHAnsi"/>
          <w:noProof/>
          <w:color w:val="000000" w:themeColor="text1"/>
          <w:lang w:eastAsia="en-AU"/>
        </w:rPr>
      </w:pPr>
    </w:p>
    <w:p w14:paraId="35DCC2A0" w14:textId="77777777" w:rsidR="00925D9A" w:rsidRPr="00291A26" w:rsidRDefault="00925D9A" w:rsidP="00925D9A">
      <w:pPr>
        <w:spacing w:before="440" w:after="60"/>
        <w:rPr>
          <w:rFonts w:asciiTheme="majorHAnsi" w:hAnsiTheme="majorHAnsi" w:cstheme="majorHAnsi"/>
          <w:noProof/>
          <w:color w:val="000000" w:themeColor="text1"/>
          <w:lang w:eastAsia="en-AU"/>
        </w:rPr>
      </w:pPr>
    </w:p>
    <w:p w14:paraId="737862A1" w14:textId="77777777" w:rsidR="00925D9A" w:rsidRPr="00291A26" w:rsidRDefault="00925D9A" w:rsidP="00925D9A">
      <w:pPr>
        <w:spacing w:before="440" w:after="60"/>
        <w:rPr>
          <w:rFonts w:asciiTheme="majorHAnsi" w:hAnsiTheme="majorHAnsi" w:cstheme="majorHAnsi"/>
          <w:noProof/>
          <w:color w:val="000000" w:themeColor="text1"/>
          <w:lang w:eastAsia="en-AU"/>
        </w:rPr>
      </w:pPr>
    </w:p>
    <w:p w14:paraId="237F1BD3" w14:textId="77777777" w:rsidR="00925D9A" w:rsidRPr="00291A26" w:rsidRDefault="00925D9A" w:rsidP="00925D9A">
      <w:pPr>
        <w:spacing w:before="440" w:after="60"/>
        <w:rPr>
          <w:rFonts w:asciiTheme="majorHAnsi" w:hAnsiTheme="majorHAnsi" w:cstheme="majorHAnsi"/>
          <w:noProof/>
          <w:color w:val="000000" w:themeColor="text1"/>
          <w:lang w:eastAsia="en-AU"/>
        </w:rPr>
      </w:pPr>
    </w:p>
    <w:p w14:paraId="6B1DE91F" w14:textId="77777777" w:rsidR="00925D9A" w:rsidRPr="00291A26" w:rsidRDefault="00925D9A" w:rsidP="00925D9A">
      <w:pPr>
        <w:spacing w:before="440" w:after="60"/>
        <w:rPr>
          <w:rFonts w:asciiTheme="majorHAnsi" w:hAnsiTheme="majorHAnsi" w:cstheme="majorHAnsi"/>
          <w:noProof/>
          <w:color w:val="000000" w:themeColor="text1"/>
          <w:lang w:eastAsia="en-AU"/>
        </w:rPr>
      </w:pPr>
    </w:p>
    <w:p w14:paraId="1305ACD7" w14:textId="758534E2" w:rsidR="00925D9A" w:rsidRPr="00291A26" w:rsidRDefault="00925D9A" w:rsidP="00925D9A">
      <w:pPr>
        <w:spacing w:before="440" w:after="60"/>
        <w:rPr>
          <w:rFonts w:asciiTheme="majorHAnsi" w:hAnsiTheme="majorHAnsi" w:cstheme="majorHAnsi"/>
          <w:noProof/>
          <w:color w:val="000000" w:themeColor="text1"/>
        </w:rPr>
      </w:pPr>
      <w:r w:rsidRPr="00291A26">
        <w:rPr>
          <w:rFonts w:asciiTheme="majorHAnsi" w:hAnsiTheme="majorHAnsi" w:cstheme="majorHAnsi"/>
          <w:color w:val="000000" w:themeColor="text1"/>
        </w:rPr>
        <w:t>Peter Nemtsas</w:t>
      </w:r>
    </w:p>
    <w:p w14:paraId="5BC47DE9" w14:textId="77777777" w:rsidR="00925D9A" w:rsidRPr="00291A26" w:rsidRDefault="00925D9A" w:rsidP="00925D9A">
      <w:pPr>
        <w:spacing w:before="60" w:after="60"/>
        <w:rPr>
          <w:rFonts w:asciiTheme="majorHAnsi" w:hAnsiTheme="majorHAnsi" w:cstheme="majorHAnsi"/>
          <w:noProof/>
          <w:color w:val="000000" w:themeColor="text1"/>
        </w:rPr>
      </w:pPr>
      <w:r w:rsidRPr="00291A26">
        <w:rPr>
          <w:rFonts w:asciiTheme="majorHAnsi" w:hAnsiTheme="majorHAnsi" w:cstheme="majorHAnsi"/>
          <w:color w:val="000000" w:themeColor="text1"/>
        </w:rPr>
        <w:t>Giám đốc</w:t>
      </w:r>
    </w:p>
    <w:p w14:paraId="1C1F2A44" w14:textId="77777777" w:rsidR="00925D9A" w:rsidRPr="00291A26" w:rsidRDefault="00925D9A" w:rsidP="00925D9A">
      <w:pPr>
        <w:spacing w:before="60" w:after="60"/>
        <w:rPr>
          <w:rFonts w:asciiTheme="majorHAnsi" w:hAnsiTheme="majorHAnsi" w:cstheme="majorHAnsi"/>
          <w:noProof/>
          <w:color w:val="000000" w:themeColor="text1"/>
        </w:rPr>
      </w:pPr>
      <w:r w:rsidRPr="00291A26">
        <w:rPr>
          <w:rFonts w:asciiTheme="majorHAnsi" w:hAnsiTheme="majorHAnsi" w:cstheme="majorHAnsi"/>
          <w:color w:val="000000" w:themeColor="text1"/>
        </w:rPr>
        <w:t>AUTOCON</w:t>
      </w:r>
    </w:p>
    <w:p w14:paraId="72A52547" w14:textId="77777777" w:rsidR="00925D9A" w:rsidRPr="00291A26" w:rsidRDefault="00925D9A" w:rsidP="00925D9A">
      <w:pPr>
        <w:spacing w:before="60" w:after="60"/>
        <w:rPr>
          <w:rFonts w:asciiTheme="majorHAnsi" w:hAnsiTheme="majorHAnsi" w:cstheme="majorHAnsi"/>
          <w:noProof/>
          <w:color w:val="000000" w:themeColor="text1"/>
        </w:rPr>
      </w:pPr>
      <w:r w:rsidRPr="00291A26">
        <w:rPr>
          <w:rFonts w:asciiTheme="majorHAnsi" w:hAnsiTheme="majorHAnsi" w:cstheme="majorHAnsi"/>
          <w:color w:val="000000" w:themeColor="text1"/>
        </w:rPr>
        <w:t>Suite 12,</w:t>
      </w:r>
    </w:p>
    <w:p w14:paraId="449405EF" w14:textId="77777777" w:rsidR="00925D9A" w:rsidRPr="00291A26" w:rsidRDefault="00925D9A" w:rsidP="00925D9A">
      <w:pPr>
        <w:spacing w:before="60" w:after="60"/>
        <w:rPr>
          <w:rFonts w:asciiTheme="majorHAnsi" w:hAnsiTheme="majorHAnsi" w:cstheme="majorHAnsi"/>
          <w:noProof/>
          <w:color w:val="000000" w:themeColor="text1"/>
        </w:rPr>
      </w:pPr>
      <w:r w:rsidRPr="00291A26">
        <w:rPr>
          <w:rFonts w:asciiTheme="majorHAnsi" w:hAnsiTheme="majorHAnsi" w:cstheme="majorHAnsi"/>
          <w:color w:val="000000" w:themeColor="text1"/>
        </w:rPr>
        <w:t>135 Cardigan Street, Carlton Vic 3053</w:t>
      </w:r>
    </w:p>
    <w:p w14:paraId="7DB48673" w14:textId="4A2BBBC6" w:rsidR="00925D9A" w:rsidRPr="00291A26" w:rsidRDefault="00925D9A" w:rsidP="00925D9A">
      <w:pPr>
        <w:spacing w:before="60" w:after="60"/>
        <w:rPr>
          <w:rFonts w:asciiTheme="majorHAnsi" w:hAnsiTheme="majorHAnsi" w:cstheme="majorHAnsi"/>
          <w:noProof/>
          <w:color w:val="000000" w:themeColor="text1"/>
        </w:rPr>
      </w:pPr>
      <w:r w:rsidRPr="00291A26">
        <w:rPr>
          <w:rFonts w:asciiTheme="majorHAnsi" w:hAnsiTheme="majorHAnsi" w:cstheme="majorHAnsi"/>
          <w:color w:val="000000" w:themeColor="text1"/>
        </w:rPr>
        <w:t xml:space="preserve">Email: </w:t>
      </w:r>
      <w:hyperlink r:id="rId17" w:history="1">
        <w:r w:rsidRPr="00291A26">
          <w:rPr>
            <w:rStyle w:val="Hyperlink"/>
            <w:rFonts w:asciiTheme="majorHAnsi" w:hAnsiTheme="majorHAnsi" w:cstheme="majorHAnsi"/>
          </w:rPr>
          <w:t>peter@autoconaus.com</w:t>
        </w:r>
      </w:hyperlink>
    </w:p>
    <w:p w14:paraId="0BE79BEF" w14:textId="52D6A5B6" w:rsidR="00662930" w:rsidRPr="00291A26" w:rsidRDefault="00000000" w:rsidP="00925D9A">
      <w:pPr>
        <w:jc w:val="both"/>
        <w:rPr>
          <w:rFonts w:asciiTheme="majorHAnsi" w:eastAsia="Arial" w:hAnsiTheme="majorHAnsi" w:cstheme="majorHAnsi"/>
          <w:b/>
          <w:color w:val="003150"/>
          <w:kern w:val="0"/>
          <w:sz w:val="36"/>
          <w:szCs w:val="36"/>
          <w14:ligatures w14:val="none"/>
        </w:rPr>
      </w:pPr>
      <w:hyperlink r:id="rId18" w:history="1">
        <w:r w:rsidR="00925D9A" w:rsidRPr="00291A26">
          <w:rPr>
            <w:rStyle w:val="Hyperlink"/>
            <w:rFonts w:asciiTheme="majorHAnsi" w:hAnsiTheme="majorHAnsi" w:cstheme="majorHAnsi"/>
          </w:rPr>
          <w:t>www.autoconaus.com</w:t>
        </w:r>
      </w:hyperlink>
      <w:r w:rsidR="00925D9A" w:rsidRPr="00291A26">
        <w:rPr>
          <w:rFonts w:asciiTheme="majorHAnsi" w:hAnsiTheme="majorHAnsi" w:cstheme="majorHAnsi"/>
        </w:rPr>
        <w:br w:type="page"/>
      </w:r>
    </w:p>
    <w:p w14:paraId="38EEDD22" w14:textId="77777777" w:rsidR="002549D2" w:rsidRPr="00291A26" w:rsidRDefault="002549D2" w:rsidP="00A42803">
      <w:pPr>
        <w:pStyle w:val="Annexheading"/>
        <w:jc w:val="both"/>
        <w:rPr>
          <w:rFonts w:asciiTheme="majorHAnsi" w:hAnsiTheme="majorHAnsi" w:cstheme="majorHAnsi"/>
          <w:color w:val="012068"/>
        </w:rPr>
      </w:pPr>
      <w:bookmarkStart w:id="2" w:name="_Toc477961523"/>
      <w:bookmarkStart w:id="3" w:name="_Toc468293596"/>
      <w:bookmarkStart w:id="4" w:name="_Toc469947727"/>
      <w:bookmarkEnd w:id="1"/>
      <w:bookmarkEnd w:id="0"/>
      <w:r w:rsidRPr="00291A26">
        <w:rPr>
          <w:rFonts w:asciiTheme="majorHAnsi" w:hAnsiTheme="majorHAnsi" w:cstheme="majorHAnsi"/>
          <w:color w:val="012068"/>
        </w:rPr>
        <w:lastRenderedPageBreak/>
        <w:t>Các từ viết tắt</w:t>
      </w:r>
      <w:bookmarkEnd w:id="2"/>
    </w:p>
    <w:bookmarkEnd w:id="3"/>
    <w:bookmarkEnd w:id="4"/>
    <w:p w14:paraId="337B8F19" w14:textId="2B3C2C58"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ASEAN </w:t>
      </w:r>
      <w:r w:rsidR="00AC4A2F">
        <w:rPr>
          <w:rFonts w:asciiTheme="majorHAnsi" w:hAnsiTheme="majorHAnsi" w:cstheme="majorHAnsi"/>
        </w:rPr>
        <w:tab/>
      </w:r>
      <w:r w:rsidRPr="00291A26">
        <w:rPr>
          <w:rFonts w:asciiTheme="majorHAnsi" w:hAnsiTheme="majorHAnsi" w:cstheme="majorHAnsi"/>
        </w:rPr>
        <w:t>Hiệp hội các quốc gia Đông Nam Á</w:t>
      </w:r>
    </w:p>
    <w:p w14:paraId="262D8FF8" w14:textId="3E7DF16D"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CBTA </w:t>
      </w:r>
      <w:r w:rsidR="00AC4A2F">
        <w:rPr>
          <w:rFonts w:asciiTheme="majorHAnsi" w:hAnsiTheme="majorHAnsi" w:cstheme="majorHAnsi"/>
        </w:rPr>
        <w:tab/>
      </w:r>
      <w:r w:rsidRPr="00291A26">
        <w:rPr>
          <w:rFonts w:asciiTheme="majorHAnsi" w:hAnsiTheme="majorHAnsi" w:cstheme="majorHAnsi"/>
        </w:rPr>
        <w:t>Đào tạo và Đánh giá theo năng lực</w:t>
      </w:r>
    </w:p>
    <w:p w14:paraId="3CF8E76C" w14:textId="00A3CB0D"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DFAT </w:t>
      </w:r>
      <w:r w:rsidR="00AC4A2F">
        <w:rPr>
          <w:rFonts w:asciiTheme="majorHAnsi" w:hAnsiTheme="majorHAnsi" w:cstheme="majorHAnsi"/>
        </w:rPr>
        <w:tab/>
      </w:r>
      <w:r w:rsidRPr="00291A26">
        <w:rPr>
          <w:rFonts w:asciiTheme="majorHAnsi" w:hAnsiTheme="majorHAnsi" w:cstheme="majorHAnsi"/>
        </w:rPr>
        <w:t>Bộ Ngoại giao và Thương mại (Australia)</w:t>
      </w:r>
    </w:p>
    <w:p w14:paraId="7441EB6F" w14:textId="26B16D25"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DVET </w:t>
      </w:r>
      <w:r w:rsidR="00AC4A2F">
        <w:rPr>
          <w:rFonts w:asciiTheme="majorHAnsi" w:hAnsiTheme="majorHAnsi" w:cstheme="majorHAnsi"/>
        </w:rPr>
        <w:tab/>
      </w:r>
      <w:r w:rsidRPr="00291A26">
        <w:rPr>
          <w:rFonts w:asciiTheme="majorHAnsi" w:hAnsiTheme="majorHAnsi" w:cstheme="majorHAnsi"/>
        </w:rPr>
        <w:t>Tổng cục Giáo dục nghề nghiệp (Việt Nam)</w:t>
      </w:r>
    </w:p>
    <w:p w14:paraId="1FF1FAA3" w14:textId="7FB4D97D"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GEDSI </w:t>
      </w:r>
      <w:r w:rsidR="00AC4A2F">
        <w:rPr>
          <w:rFonts w:asciiTheme="majorHAnsi" w:hAnsiTheme="majorHAnsi" w:cstheme="majorHAnsi"/>
        </w:rPr>
        <w:tab/>
      </w:r>
      <w:r w:rsidRPr="00291A26">
        <w:rPr>
          <w:rFonts w:asciiTheme="majorHAnsi" w:hAnsiTheme="majorHAnsi" w:cstheme="majorHAnsi"/>
        </w:rPr>
        <w:t>Bình đẳng giới, khuyết tật và hòa nhập xã hội</w:t>
      </w:r>
    </w:p>
    <w:p w14:paraId="3B663CCD" w14:textId="58088CD4"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GoV </w:t>
      </w:r>
      <w:r w:rsidR="00AC4A2F">
        <w:rPr>
          <w:rFonts w:asciiTheme="majorHAnsi" w:hAnsiTheme="majorHAnsi" w:cstheme="majorHAnsi"/>
        </w:rPr>
        <w:tab/>
      </w:r>
      <w:r w:rsidRPr="00291A26">
        <w:rPr>
          <w:rFonts w:asciiTheme="majorHAnsi" w:hAnsiTheme="majorHAnsi" w:cstheme="majorHAnsi"/>
        </w:rPr>
        <w:t>Chính phủ Việt Nam</w:t>
      </w:r>
    </w:p>
    <w:p w14:paraId="5163C92B" w14:textId="5B0F7F59"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HCMC </w:t>
      </w:r>
      <w:r w:rsidR="00AC4A2F">
        <w:rPr>
          <w:rFonts w:asciiTheme="majorHAnsi" w:hAnsiTheme="majorHAnsi" w:cstheme="majorHAnsi"/>
        </w:rPr>
        <w:tab/>
      </w:r>
      <w:r w:rsidRPr="00291A26">
        <w:rPr>
          <w:rFonts w:asciiTheme="majorHAnsi" w:hAnsiTheme="majorHAnsi" w:cstheme="majorHAnsi"/>
        </w:rPr>
        <w:t>TP. Hồ Chí Minh</w:t>
      </w:r>
    </w:p>
    <w:p w14:paraId="7C294EF5" w14:textId="7C956D78"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HRD </w:t>
      </w:r>
      <w:r w:rsidR="00AC4A2F">
        <w:rPr>
          <w:rFonts w:asciiTheme="majorHAnsi" w:hAnsiTheme="majorHAnsi" w:cstheme="majorHAnsi"/>
        </w:rPr>
        <w:tab/>
      </w:r>
      <w:r w:rsidRPr="00291A26">
        <w:rPr>
          <w:rFonts w:asciiTheme="majorHAnsi" w:hAnsiTheme="majorHAnsi" w:cstheme="majorHAnsi"/>
        </w:rPr>
        <w:t>Phát triển nguồn nhân lực</w:t>
      </w:r>
    </w:p>
    <w:p w14:paraId="0B3591B6" w14:textId="77777777"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LIRC</w:t>
      </w:r>
      <w:r w:rsidRPr="00291A26">
        <w:rPr>
          <w:rFonts w:asciiTheme="majorHAnsi" w:hAnsiTheme="majorHAnsi" w:cstheme="majorHAnsi"/>
        </w:rPr>
        <w:tab/>
        <w:t>Hội đồng Tư vấn Kỹ năng nghề Ngành logistics</w:t>
      </w:r>
    </w:p>
    <w:p w14:paraId="3BADFAAE" w14:textId="0B958344"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MOLISA </w:t>
      </w:r>
      <w:r w:rsidR="00AC4A2F">
        <w:rPr>
          <w:rFonts w:asciiTheme="majorHAnsi" w:hAnsiTheme="majorHAnsi" w:cstheme="majorHAnsi"/>
        </w:rPr>
        <w:tab/>
      </w:r>
      <w:r w:rsidRPr="00291A26">
        <w:rPr>
          <w:rFonts w:asciiTheme="majorHAnsi" w:hAnsiTheme="majorHAnsi" w:cstheme="majorHAnsi"/>
        </w:rPr>
        <w:t>Bộ Lao động – Thương binh và Xã hội (Việt Nam)</w:t>
      </w:r>
    </w:p>
    <w:p w14:paraId="1102591E" w14:textId="01D9861F"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OPD </w:t>
      </w:r>
      <w:r w:rsidR="00AC4A2F">
        <w:rPr>
          <w:rFonts w:asciiTheme="majorHAnsi" w:hAnsiTheme="majorHAnsi" w:cstheme="majorHAnsi"/>
        </w:rPr>
        <w:tab/>
      </w:r>
      <w:r w:rsidRPr="00291A26">
        <w:rPr>
          <w:rFonts w:asciiTheme="majorHAnsi" w:hAnsiTheme="majorHAnsi" w:cstheme="majorHAnsi"/>
        </w:rPr>
        <w:t>Tổ chức Người khuyết tật</w:t>
      </w:r>
    </w:p>
    <w:p w14:paraId="22217C10" w14:textId="10FB1281"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PWD </w:t>
      </w:r>
      <w:r w:rsidR="00AC4A2F">
        <w:rPr>
          <w:rFonts w:asciiTheme="majorHAnsi" w:hAnsiTheme="majorHAnsi" w:cstheme="majorHAnsi"/>
        </w:rPr>
        <w:tab/>
      </w:r>
      <w:r w:rsidRPr="00291A26">
        <w:rPr>
          <w:rFonts w:asciiTheme="majorHAnsi" w:hAnsiTheme="majorHAnsi" w:cstheme="majorHAnsi"/>
        </w:rPr>
        <w:t>Người khuyết tật</w:t>
      </w:r>
    </w:p>
    <w:p w14:paraId="79A13312" w14:textId="0B019E09"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RD </w:t>
      </w:r>
      <w:r w:rsidR="00AC4A2F">
        <w:rPr>
          <w:rFonts w:asciiTheme="majorHAnsi" w:hAnsiTheme="majorHAnsi" w:cstheme="majorHAnsi"/>
        </w:rPr>
        <w:tab/>
      </w:r>
      <w:r w:rsidRPr="00291A26">
        <w:rPr>
          <w:rFonts w:asciiTheme="majorHAnsi" w:hAnsiTheme="majorHAnsi" w:cstheme="majorHAnsi"/>
        </w:rPr>
        <w:t>Nông thôn khó khăn</w:t>
      </w:r>
    </w:p>
    <w:p w14:paraId="2E4C6B5B" w14:textId="5818681B" w:rsidR="002549D2" w:rsidRPr="00291A26" w:rsidRDefault="00AF7859"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 xml:space="preserve">VCCI </w:t>
      </w:r>
      <w:r w:rsidR="00AC4A2F">
        <w:rPr>
          <w:rFonts w:asciiTheme="majorHAnsi" w:hAnsiTheme="majorHAnsi" w:cstheme="majorHAnsi"/>
        </w:rPr>
        <w:tab/>
      </w:r>
      <w:r w:rsidRPr="00291A26">
        <w:rPr>
          <w:rFonts w:asciiTheme="majorHAnsi" w:hAnsiTheme="majorHAnsi" w:cstheme="majorHAnsi"/>
        </w:rPr>
        <w:t>Liên đoàn Thương mại và Công nghiệp Việt Nam</w:t>
      </w:r>
    </w:p>
    <w:p w14:paraId="279768F9" w14:textId="08944DD2" w:rsidR="002549D2" w:rsidRPr="00291A26" w:rsidRDefault="002549D2" w:rsidP="00A42803">
      <w:pPr>
        <w:pStyle w:val="BodyCopy"/>
        <w:spacing w:before="100" w:after="100"/>
        <w:ind w:left="1138" w:right="-187" w:hanging="1138"/>
        <w:jc w:val="both"/>
        <w:rPr>
          <w:rFonts w:asciiTheme="majorHAnsi" w:hAnsiTheme="majorHAnsi" w:cstheme="majorHAnsi"/>
        </w:rPr>
      </w:pPr>
      <w:r w:rsidRPr="00291A26">
        <w:rPr>
          <w:rFonts w:asciiTheme="majorHAnsi" w:hAnsiTheme="majorHAnsi" w:cstheme="majorHAnsi"/>
        </w:rPr>
        <w:t>GDNN</w:t>
      </w:r>
      <w:r w:rsidRPr="00291A26">
        <w:rPr>
          <w:rFonts w:asciiTheme="majorHAnsi" w:hAnsiTheme="majorHAnsi" w:cstheme="majorHAnsi"/>
        </w:rPr>
        <w:tab/>
        <w:t>Giáo dục Nghề nghiệp</w:t>
      </w:r>
    </w:p>
    <w:p w14:paraId="36991117" w14:textId="2931680A" w:rsidR="00AF7859" w:rsidRPr="00291A26" w:rsidRDefault="00AF7859" w:rsidP="00A42803">
      <w:pPr>
        <w:jc w:val="both"/>
        <w:rPr>
          <w:rFonts w:asciiTheme="majorHAnsi" w:eastAsia="Calibri" w:hAnsiTheme="majorHAnsi" w:cstheme="majorHAnsi"/>
          <w:color w:val="44546A" w:themeColor="text2"/>
          <w:kern w:val="0"/>
          <w:sz w:val="22"/>
          <w:u w:color="000000"/>
          <w:bdr w:val="nil"/>
          <w14:ligatures w14:val="none"/>
        </w:rPr>
      </w:pPr>
      <w:r w:rsidRPr="00291A26">
        <w:rPr>
          <w:rFonts w:asciiTheme="majorHAnsi" w:hAnsiTheme="majorHAnsi" w:cstheme="majorHAnsi"/>
        </w:rPr>
        <w:br w:type="page"/>
      </w:r>
    </w:p>
    <w:p w14:paraId="1A2E1BC4" w14:textId="25A7C6A7" w:rsidR="002549D2" w:rsidRPr="00291A26" w:rsidRDefault="002549D2" w:rsidP="00C3182D">
      <w:pPr>
        <w:pStyle w:val="Heading1"/>
        <w:numPr>
          <w:ilvl w:val="0"/>
          <w:numId w:val="0"/>
        </w:numPr>
        <w:ind w:left="360"/>
        <w:jc w:val="both"/>
        <w:rPr>
          <w:rFonts w:asciiTheme="majorHAnsi" w:hAnsiTheme="majorHAnsi" w:cstheme="majorHAnsi"/>
          <w:color w:val="012068"/>
        </w:rPr>
      </w:pPr>
      <w:bookmarkStart w:id="5" w:name="_Toc152074414"/>
      <w:r w:rsidRPr="00291A26">
        <w:rPr>
          <w:rFonts w:asciiTheme="majorHAnsi" w:hAnsiTheme="majorHAnsi" w:cstheme="majorHAnsi"/>
          <w:color w:val="012068"/>
        </w:rPr>
        <w:lastRenderedPageBreak/>
        <w:t>Giới thiệu</w:t>
      </w:r>
      <w:bookmarkEnd w:id="5"/>
      <w:r w:rsidRPr="00291A26">
        <w:rPr>
          <w:rFonts w:asciiTheme="majorHAnsi" w:hAnsiTheme="majorHAnsi" w:cstheme="majorHAnsi"/>
          <w:color w:val="012068"/>
        </w:rPr>
        <w:t xml:space="preserve"> </w:t>
      </w:r>
    </w:p>
    <w:p w14:paraId="4D530745" w14:textId="77777777"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Ngành Logistics ở cả Úc và Việt Nam dự kiến sẽ tăng trưởng đáng kể trong sáu năm tới. Theo dự đoán, ngành logistics sẽ tăng trưởng khoảng 26% ở Australia và khoảng 44% ở Việt Nam vào năm 2029. Sau đây là bảng dự báo ngành logistics ở cả hai quốc gia</w:t>
      </w:r>
      <w:r w:rsidRPr="00291A26">
        <w:rPr>
          <w:rStyle w:val="FootnoteReference"/>
          <w:rFonts w:asciiTheme="majorHAnsi" w:hAnsiTheme="majorHAnsi" w:cstheme="majorHAnsi"/>
        </w:rPr>
        <w:footnoteReference w:id="2"/>
      </w:r>
      <w:r w:rsidRPr="00291A26">
        <w:rPr>
          <w:rFonts w:asciiTheme="majorHAnsi" w:hAnsiTheme="majorHAnsi" w:cstheme="majorHAnsi"/>
        </w:rPr>
        <w:t>:</w:t>
      </w:r>
    </w:p>
    <w:tbl>
      <w:tblPr>
        <w:tblW w:w="8931" w:type="dxa"/>
        <w:tblLook w:val="04A0" w:firstRow="1" w:lastRow="0" w:firstColumn="1" w:lastColumn="0" w:noHBand="0" w:noVBand="1"/>
      </w:tblPr>
      <w:tblGrid>
        <w:gridCol w:w="3544"/>
        <w:gridCol w:w="1701"/>
        <w:gridCol w:w="1843"/>
        <w:gridCol w:w="1843"/>
      </w:tblGrid>
      <w:tr w:rsidR="00515695" w:rsidRPr="00291A26" w14:paraId="097DC651" w14:textId="77777777" w:rsidTr="0014543F">
        <w:trPr>
          <w:trHeight w:val="288"/>
        </w:trPr>
        <w:tc>
          <w:tcPr>
            <w:tcW w:w="3544" w:type="dxa"/>
            <w:tcBorders>
              <w:top w:val="nil"/>
              <w:left w:val="nil"/>
              <w:bottom w:val="nil"/>
              <w:right w:val="nil"/>
            </w:tcBorders>
            <w:shd w:val="clear" w:color="auto" w:fill="auto"/>
            <w:noWrap/>
            <w:vAlign w:val="bottom"/>
            <w:hideMark/>
          </w:tcPr>
          <w:p w14:paraId="054AC2A7" w14:textId="77777777" w:rsidR="00515695" w:rsidRPr="00291A26" w:rsidRDefault="00515695" w:rsidP="00A42803">
            <w:pPr>
              <w:jc w:val="both"/>
              <w:rPr>
                <w:rFonts w:asciiTheme="majorHAnsi" w:eastAsia="Times New Roman" w:hAnsiTheme="majorHAnsi" w:cstheme="majorHAnsi"/>
                <w:lang w:eastAsia="en-AU"/>
              </w:rPr>
            </w:pPr>
          </w:p>
        </w:tc>
        <w:tc>
          <w:tcPr>
            <w:tcW w:w="1701" w:type="dxa"/>
            <w:tcBorders>
              <w:top w:val="nil"/>
              <w:left w:val="nil"/>
              <w:bottom w:val="nil"/>
              <w:right w:val="nil"/>
            </w:tcBorders>
            <w:shd w:val="clear" w:color="auto" w:fill="auto"/>
            <w:noWrap/>
            <w:vAlign w:val="bottom"/>
            <w:hideMark/>
          </w:tcPr>
          <w:p w14:paraId="201A3951" w14:textId="77777777" w:rsidR="00515695" w:rsidRPr="00291A26" w:rsidRDefault="00515695" w:rsidP="00A42803">
            <w:pPr>
              <w:jc w:val="both"/>
              <w:rPr>
                <w:rFonts w:asciiTheme="majorHAnsi" w:eastAsia="Times New Roman" w:hAnsiTheme="majorHAnsi" w:cstheme="majorHAnsi"/>
                <w:sz w:val="20"/>
                <w:szCs w:val="20"/>
                <w:lang w:eastAsia="en-A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59831"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Úc</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C7C5962"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Việt Nam</w:t>
            </w:r>
          </w:p>
        </w:tc>
      </w:tr>
      <w:tr w:rsidR="00515695" w:rsidRPr="00291A26" w14:paraId="676BB7BE" w14:textId="77777777" w:rsidTr="0014543F">
        <w:trPr>
          <w:trHeight w:val="288"/>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DD05E"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Quy mô thị trường dự kiến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D9F6FCE"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2023</w:t>
            </w:r>
          </w:p>
        </w:tc>
        <w:tc>
          <w:tcPr>
            <w:tcW w:w="1843" w:type="dxa"/>
            <w:tcBorders>
              <w:top w:val="nil"/>
              <w:left w:val="nil"/>
              <w:bottom w:val="single" w:sz="4" w:space="0" w:color="auto"/>
              <w:right w:val="single" w:sz="4" w:space="0" w:color="auto"/>
            </w:tcBorders>
            <w:shd w:val="clear" w:color="auto" w:fill="auto"/>
            <w:noWrap/>
            <w:vAlign w:val="bottom"/>
            <w:hideMark/>
          </w:tcPr>
          <w:p w14:paraId="5890FA84"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89,86 tỷ USD</w:t>
            </w:r>
          </w:p>
        </w:tc>
        <w:tc>
          <w:tcPr>
            <w:tcW w:w="1843" w:type="dxa"/>
            <w:tcBorders>
              <w:top w:val="nil"/>
              <w:left w:val="nil"/>
              <w:bottom w:val="single" w:sz="4" w:space="0" w:color="auto"/>
              <w:right w:val="single" w:sz="4" w:space="0" w:color="auto"/>
            </w:tcBorders>
            <w:shd w:val="clear" w:color="auto" w:fill="auto"/>
            <w:noWrap/>
            <w:vAlign w:val="bottom"/>
            <w:hideMark/>
          </w:tcPr>
          <w:p w14:paraId="4CE77B22"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45,19 tỷ USD</w:t>
            </w:r>
          </w:p>
        </w:tc>
      </w:tr>
      <w:tr w:rsidR="00515695" w:rsidRPr="00291A26" w14:paraId="46EAD635" w14:textId="77777777" w:rsidTr="0014543F">
        <w:trPr>
          <w:trHeight w:val="288"/>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2A74DF8C" w14:textId="77777777" w:rsidR="00515695" w:rsidRPr="00291A26" w:rsidRDefault="00515695" w:rsidP="00A42803">
            <w:pPr>
              <w:jc w:val="both"/>
              <w:rPr>
                <w:rFonts w:asciiTheme="majorHAnsi" w:eastAsia="Times New Roman" w:hAnsiTheme="majorHAnsi" w:cstheme="majorHAnsi"/>
                <w:color w:val="000000"/>
                <w:lang w:eastAsia="en-AU"/>
              </w:rPr>
            </w:pPr>
          </w:p>
        </w:tc>
        <w:tc>
          <w:tcPr>
            <w:tcW w:w="1701" w:type="dxa"/>
            <w:tcBorders>
              <w:top w:val="nil"/>
              <w:left w:val="nil"/>
              <w:bottom w:val="single" w:sz="4" w:space="0" w:color="auto"/>
              <w:right w:val="single" w:sz="4" w:space="0" w:color="auto"/>
            </w:tcBorders>
            <w:shd w:val="clear" w:color="auto" w:fill="auto"/>
            <w:noWrap/>
            <w:vAlign w:val="bottom"/>
            <w:hideMark/>
          </w:tcPr>
          <w:p w14:paraId="60B0CA6F"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2029</w:t>
            </w:r>
          </w:p>
        </w:tc>
        <w:tc>
          <w:tcPr>
            <w:tcW w:w="1843" w:type="dxa"/>
            <w:tcBorders>
              <w:top w:val="nil"/>
              <w:left w:val="nil"/>
              <w:bottom w:val="single" w:sz="4" w:space="0" w:color="auto"/>
              <w:right w:val="single" w:sz="4" w:space="0" w:color="auto"/>
            </w:tcBorders>
            <w:shd w:val="clear" w:color="auto" w:fill="auto"/>
            <w:noWrap/>
            <w:vAlign w:val="bottom"/>
            <w:hideMark/>
          </w:tcPr>
          <w:p w14:paraId="7952F696"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113,94 tỷ USD</w:t>
            </w:r>
          </w:p>
        </w:tc>
        <w:tc>
          <w:tcPr>
            <w:tcW w:w="1843" w:type="dxa"/>
            <w:tcBorders>
              <w:top w:val="nil"/>
              <w:left w:val="nil"/>
              <w:bottom w:val="single" w:sz="4" w:space="0" w:color="auto"/>
              <w:right w:val="single" w:sz="4" w:space="0" w:color="auto"/>
            </w:tcBorders>
            <w:shd w:val="clear" w:color="auto" w:fill="auto"/>
            <w:noWrap/>
            <w:vAlign w:val="bottom"/>
            <w:hideMark/>
          </w:tcPr>
          <w:p w14:paraId="7ECAD8C4"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65,34 tỷ USD</w:t>
            </w:r>
          </w:p>
        </w:tc>
      </w:tr>
      <w:tr w:rsidR="00515695" w:rsidRPr="00291A26" w14:paraId="4BE26927" w14:textId="77777777" w:rsidTr="0014543F">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A288499"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Tỷ lệ tăng trưởng gộp hàng năm</w:t>
            </w:r>
          </w:p>
        </w:tc>
        <w:tc>
          <w:tcPr>
            <w:tcW w:w="1701" w:type="dxa"/>
            <w:tcBorders>
              <w:top w:val="nil"/>
              <w:left w:val="nil"/>
              <w:bottom w:val="single" w:sz="4" w:space="0" w:color="auto"/>
              <w:right w:val="single" w:sz="4" w:space="0" w:color="auto"/>
            </w:tcBorders>
            <w:shd w:val="clear" w:color="auto" w:fill="auto"/>
            <w:noWrap/>
            <w:vAlign w:val="bottom"/>
            <w:hideMark/>
          </w:tcPr>
          <w:p w14:paraId="3F73B727"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2023 - 2029</w:t>
            </w:r>
          </w:p>
        </w:tc>
        <w:tc>
          <w:tcPr>
            <w:tcW w:w="1843" w:type="dxa"/>
            <w:tcBorders>
              <w:top w:val="nil"/>
              <w:left w:val="nil"/>
              <w:bottom w:val="single" w:sz="4" w:space="0" w:color="auto"/>
              <w:right w:val="single" w:sz="4" w:space="0" w:color="auto"/>
            </w:tcBorders>
            <w:shd w:val="clear" w:color="auto" w:fill="auto"/>
            <w:noWrap/>
            <w:vAlign w:val="bottom"/>
            <w:hideMark/>
          </w:tcPr>
          <w:p w14:paraId="55461747"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4,04%</w:t>
            </w:r>
          </w:p>
        </w:tc>
        <w:tc>
          <w:tcPr>
            <w:tcW w:w="1843" w:type="dxa"/>
            <w:tcBorders>
              <w:top w:val="nil"/>
              <w:left w:val="nil"/>
              <w:bottom w:val="single" w:sz="4" w:space="0" w:color="auto"/>
              <w:right w:val="single" w:sz="4" w:space="0" w:color="auto"/>
            </w:tcBorders>
            <w:shd w:val="clear" w:color="auto" w:fill="auto"/>
            <w:noWrap/>
            <w:vAlign w:val="bottom"/>
            <w:hideMark/>
          </w:tcPr>
          <w:p w14:paraId="7CF7DCE6"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6,34%</w:t>
            </w:r>
          </w:p>
        </w:tc>
      </w:tr>
      <w:tr w:rsidR="00515695" w:rsidRPr="00291A26" w14:paraId="5274703D" w14:textId="77777777" w:rsidTr="0014543F">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7E8D1E9"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Tổng mức tăng trưởng dự kiến</w:t>
            </w:r>
          </w:p>
        </w:tc>
        <w:tc>
          <w:tcPr>
            <w:tcW w:w="1701" w:type="dxa"/>
            <w:tcBorders>
              <w:top w:val="nil"/>
              <w:left w:val="nil"/>
              <w:bottom w:val="single" w:sz="4" w:space="0" w:color="auto"/>
              <w:right w:val="single" w:sz="4" w:space="0" w:color="auto"/>
            </w:tcBorders>
            <w:shd w:val="clear" w:color="auto" w:fill="auto"/>
            <w:noWrap/>
            <w:vAlign w:val="bottom"/>
            <w:hideMark/>
          </w:tcPr>
          <w:p w14:paraId="49C9C231"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2024 - 2029</w:t>
            </w:r>
          </w:p>
        </w:tc>
        <w:tc>
          <w:tcPr>
            <w:tcW w:w="1843" w:type="dxa"/>
            <w:tcBorders>
              <w:top w:val="nil"/>
              <w:left w:val="nil"/>
              <w:bottom w:val="single" w:sz="4" w:space="0" w:color="auto"/>
              <w:right w:val="single" w:sz="4" w:space="0" w:color="auto"/>
            </w:tcBorders>
            <w:shd w:val="clear" w:color="auto" w:fill="auto"/>
            <w:noWrap/>
            <w:vAlign w:val="bottom"/>
            <w:hideMark/>
          </w:tcPr>
          <w:p w14:paraId="5C2BB6E1"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44,60%</w:t>
            </w:r>
          </w:p>
        </w:tc>
        <w:tc>
          <w:tcPr>
            <w:tcW w:w="1843" w:type="dxa"/>
            <w:tcBorders>
              <w:top w:val="nil"/>
              <w:left w:val="nil"/>
              <w:bottom w:val="single" w:sz="4" w:space="0" w:color="auto"/>
              <w:right w:val="single" w:sz="4" w:space="0" w:color="auto"/>
            </w:tcBorders>
            <w:shd w:val="clear" w:color="auto" w:fill="auto"/>
            <w:noWrap/>
            <w:vAlign w:val="bottom"/>
            <w:hideMark/>
          </w:tcPr>
          <w:p w14:paraId="1413B0DB"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26,80%</w:t>
            </w:r>
          </w:p>
        </w:tc>
      </w:tr>
      <w:tr w:rsidR="00515695" w:rsidRPr="00291A26" w14:paraId="74AC3066" w14:textId="77777777" w:rsidTr="0014543F">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802B438"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Logistics tính theo phần trăm GDP</w:t>
            </w:r>
          </w:p>
        </w:tc>
        <w:tc>
          <w:tcPr>
            <w:tcW w:w="1701" w:type="dxa"/>
            <w:tcBorders>
              <w:top w:val="nil"/>
              <w:left w:val="nil"/>
              <w:bottom w:val="single" w:sz="4" w:space="0" w:color="auto"/>
              <w:right w:val="single" w:sz="4" w:space="0" w:color="auto"/>
            </w:tcBorders>
            <w:shd w:val="clear" w:color="auto" w:fill="auto"/>
            <w:noWrap/>
            <w:vAlign w:val="bottom"/>
            <w:hideMark/>
          </w:tcPr>
          <w:p w14:paraId="7AC89CEF"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2023</w:t>
            </w:r>
          </w:p>
        </w:tc>
        <w:tc>
          <w:tcPr>
            <w:tcW w:w="1843" w:type="dxa"/>
            <w:tcBorders>
              <w:top w:val="nil"/>
              <w:left w:val="nil"/>
              <w:bottom w:val="single" w:sz="4" w:space="0" w:color="auto"/>
              <w:right w:val="single" w:sz="4" w:space="0" w:color="auto"/>
            </w:tcBorders>
            <w:shd w:val="clear" w:color="auto" w:fill="auto"/>
            <w:noWrap/>
            <w:vAlign w:val="bottom"/>
            <w:hideMark/>
          </w:tcPr>
          <w:p w14:paraId="7D397FCC" w14:textId="77777777" w:rsidR="00515695" w:rsidRPr="00291A26" w:rsidRDefault="00515695" w:rsidP="00A42803">
            <w:pPr>
              <w:jc w:val="both"/>
              <w:rPr>
                <w:rFonts w:asciiTheme="majorHAnsi" w:eastAsia="Times New Roman" w:hAnsiTheme="majorHAnsi" w:cstheme="majorHAnsi"/>
                <w:color w:val="000000"/>
              </w:rPr>
            </w:pPr>
            <w:r w:rsidRPr="00291A26">
              <w:rPr>
                <w:rFonts w:asciiTheme="majorHAnsi" w:hAnsiTheme="majorHAnsi" w:cstheme="majorHAnsi"/>
                <w:color w:val="000000"/>
              </w:rPr>
              <w:t>8,60%</w:t>
            </w:r>
          </w:p>
        </w:tc>
        <w:tc>
          <w:tcPr>
            <w:tcW w:w="1843" w:type="dxa"/>
            <w:tcBorders>
              <w:top w:val="nil"/>
              <w:left w:val="nil"/>
              <w:bottom w:val="single" w:sz="4" w:space="0" w:color="auto"/>
              <w:right w:val="single" w:sz="4" w:space="0" w:color="auto"/>
            </w:tcBorders>
            <w:shd w:val="clear" w:color="auto" w:fill="auto"/>
            <w:noWrap/>
            <w:vAlign w:val="bottom"/>
            <w:hideMark/>
          </w:tcPr>
          <w:p w14:paraId="21E8A26F" w14:textId="77777777" w:rsidR="00515695" w:rsidRPr="00291A26" w:rsidRDefault="00515695" w:rsidP="00A42803">
            <w:pPr>
              <w:keepNext/>
              <w:jc w:val="both"/>
              <w:rPr>
                <w:rFonts w:asciiTheme="majorHAnsi" w:eastAsia="Times New Roman" w:hAnsiTheme="majorHAnsi" w:cstheme="majorHAnsi"/>
                <w:color w:val="000000"/>
              </w:rPr>
            </w:pPr>
            <w:r w:rsidRPr="00291A26">
              <w:rPr>
                <w:rFonts w:asciiTheme="majorHAnsi" w:hAnsiTheme="majorHAnsi" w:cstheme="majorHAnsi"/>
                <w:color w:val="000000"/>
              </w:rPr>
              <w:t>4,65%</w:t>
            </w:r>
          </w:p>
        </w:tc>
      </w:tr>
    </w:tbl>
    <w:p w14:paraId="0CC99C1D" w14:textId="33B68FF7" w:rsidR="00515695" w:rsidRPr="00291A26" w:rsidRDefault="00515695" w:rsidP="00A42803">
      <w:pPr>
        <w:pStyle w:val="Caption"/>
        <w:rPr>
          <w:rFonts w:asciiTheme="majorHAnsi" w:hAnsiTheme="majorHAnsi" w:cstheme="majorHAnsi"/>
        </w:rPr>
      </w:pPr>
      <w:r w:rsidRPr="00291A26">
        <w:rPr>
          <w:rFonts w:asciiTheme="majorHAnsi" w:hAnsiTheme="majorHAnsi" w:cstheme="majorHAnsi"/>
        </w:rPr>
        <w:t>Bảng</w:t>
      </w:r>
      <w:r w:rsidRPr="00291A26">
        <w:rPr>
          <w:rFonts w:asciiTheme="majorHAnsi" w:hAnsiTheme="majorHAnsi" w:cstheme="majorHAnsi"/>
        </w:rPr>
        <w:fldChar w:fldCharType="begin"/>
      </w:r>
      <w:r w:rsidRPr="00291A26">
        <w:rPr>
          <w:rFonts w:asciiTheme="majorHAnsi" w:hAnsiTheme="majorHAnsi" w:cstheme="majorHAnsi"/>
        </w:rPr>
        <w:instrText xml:space="preserve"> SEQ Table \* ARABIC </w:instrText>
      </w:r>
      <w:r w:rsidRPr="00291A26">
        <w:rPr>
          <w:rFonts w:asciiTheme="majorHAnsi" w:hAnsiTheme="majorHAnsi" w:cstheme="majorHAnsi"/>
        </w:rPr>
        <w:fldChar w:fldCharType="separate"/>
      </w:r>
      <w:r w:rsidR="00ED5CE7" w:rsidRPr="00291A26">
        <w:rPr>
          <w:rFonts w:asciiTheme="majorHAnsi" w:hAnsiTheme="majorHAnsi" w:cstheme="majorHAnsi"/>
          <w:noProof/>
        </w:rPr>
        <w:t>1</w:t>
      </w:r>
      <w:r w:rsidRPr="00291A26">
        <w:rPr>
          <w:rFonts w:asciiTheme="majorHAnsi" w:hAnsiTheme="majorHAnsi" w:cstheme="majorHAnsi"/>
        </w:rPr>
        <w:fldChar w:fldCharType="end"/>
      </w:r>
      <w:r w:rsidRPr="00291A26">
        <w:rPr>
          <w:rFonts w:asciiTheme="majorHAnsi" w:hAnsiTheme="majorHAnsi" w:cstheme="majorHAnsi"/>
        </w:rPr>
        <w:t xml:space="preserve"> Tăng trưởng Logistics</w:t>
      </w:r>
    </w:p>
    <w:p w14:paraId="2D76BD1C" w14:textId="77777777"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Ngành logistics sẽ phải đối mặt và giải quyết rất nhiều thách thức trong tương lai gần để đáp ứng sự tăng trưởng thị trường dự kiến. Những thách thức này bao gồm tăng dân số, lực lượng lao động già hóa, giữ chân lực lượng lao động, thiếu hụt nhân sự và kỹ năng cũng như nhu cầu và mong muốn thay đổi của khách hàng.</w:t>
      </w:r>
    </w:p>
    <w:p w14:paraId="3F4193F8" w14:textId="0136D8A2" w:rsidR="00515695" w:rsidRPr="00291A26" w:rsidRDefault="00515695" w:rsidP="00A42803">
      <w:pPr>
        <w:pStyle w:val="Heading2"/>
        <w:jc w:val="both"/>
        <w:rPr>
          <w:rFonts w:cstheme="majorHAnsi"/>
        </w:rPr>
      </w:pPr>
      <w:bookmarkStart w:id="6" w:name="_Toc152074415"/>
      <w:r w:rsidRPr="00291A26">
        <w:rPr>
          <w:rFonts w:cstheme="majorHAnsi"/>
        </w:rPr>
        <w:t>Thách thức với ngành logistics</w:t>
      </w:r>
      <w:bookmarkEnd w:id="6"/>
    </w:p>
    <w:p w14:paraId="6CBE52B9" w14:textId="5AA239B3" w:rsidR="00B05695" w:rsidRPr="00291A26" w:rsidRDefault="00515695" w:rsidP="00277D15">
      <w:pPr>
        <w:spacing w:before="120" w:after="120"/>
        <w:contextualSpacing/>
        <w:jc w:val="both"/>
        <w:rPr>
          <w:rFonts w:asciiTheme="majorHAnsi" w:hAnsiTheme="majorHAnsi" w:cstheme="majorHAnsi"/>
        </w:rPr>
      </w:pPr>
      <w:r w:rsidRPr="00291A26">
        <w:rPr>
          <w:rFonts w:asciiTheme="majorHAnsi" w:hAnsiTheme="majorHAnsi" w:cstheme="majorHAnsi"/>
        </w:rPr>
        <w:t>Tăng dân số</w:t>
      </w:r>
    </w:p>
    <w:p w14:paraId="51D65ECB" w14:textId="3E58B902"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Dân số Australia dự kiến sẽ tăng tăng 14,3% từ 26,47 triệu người vào năm 2023 lên mức dự kiến 30,26 triệu người vào năm 2029. Đồng thời, dân số Việt Nam dự kiến sẽ tăng 3,2% từ 98,85 triệu người lên 102 triệu người. Như có thể thấy trong Bảng 1 ở trên, tốc độ tăng trưởng trong lĩnh vực logistics đang vượt xa đáng kể mức tăng dân số ở cả hai quốc gia.</w:t>
      </w:r>
    </w:p>
    <w:p w14:paraId="6CC45581" w14:textId="77777777" w:rsidR="00B05695" w:rsidRPr="00291A26" w:rsidRDefault="00515695" w:rsidP="00B05695">
      <w:pPr>
        <w:spacing w:after="120"/>
        <w:contextualSpacing/>
        <w:jc w:val="both"/>
        <w:rPr>
          <w:rFonts w:asciiTheme="majorHAnsi" w:hAnsiTheme="majorHAnsi" w:cstheme="majorHAnsi"/>
        </w:rPr>
      </w:pPr>
      <w:r w:rsidRPr="00291A26">
        <w:rPr>
          <w:rFonts w:asciiTheme="majorHAnsi" w:hAnsiTheme="majorHAnsi" w:cstheme="majorHAnsi"/>
        </w:rPr>
        <w:t>Lực lượng lao động già hóa</w:t>
      </w:r>
    </w:p>
    <w:p w14:paraId="27FF7973" w14:textId="129EAFA0"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color w:val="040C28"/>
        </w:rPr>
        <w:t>Trong hai thập kỷ qua, tỷ lệ lao động từ 55 tuổi trở lên đã tăng gần gấp đôi, từ 13% năm 2000 lên 23% năm</w:t>
      </w:r>
      <w:r w:rsidRPr="00291A26">
        <w:rPr>
          <w:rFonts w:asciiTheme="majorHAnsi" w:hAnsiTheme="majorHAnsi" w:cstheme="majorHAnsi"/>
        </w:rPr>
        <w:t xml:space="preserve"> 2021</w:t>
      </w:r>
      <w:r w:rsidRPr="00291A26">
        <w:rPr>
          <w:rFonts w:asciiTheme="majorHAnsi" w:hAnsiTheme="majorHAnsi" w:cstheme="majorHAnsi"/>
          <w:shd w:val="clear" w:color="auto" w:fill="FFFFFF"/>
        </w:rPr>
        <w:t>. Cục Thống kê Úc dự báo mức tăng trưởng này sẽ tiếp tục và đến năm 2031, toàn bộ 1/4 lực lượng lao động sẽ ở độ tuổi từ 55 trở lên.</w:t>
      </w:r>
      <w:r w:rsidRPr="00291A26">
        <w:rPr>
          <w:rStyle w:val="FootnoteReference"/>
          <w:rFonts w:asciiTheme="majorHAnsi" w:hAnsiTheme="majorHAnsi" w:cstheme="majorHAnsi"/>
          <w:shd w:val="clear" w:color="auto" w:fill="FFFFFF"/>
        </w:rPr>
        <w:footnoteReference w:id="3"/>
      </w:r>
    </w:p>
    <w:p w14:paraId="2C9A9FA4" w14:textId="77777777" w:rsidR="00277D15" w:rsidRPr="00291A26" w:rsidRDefault="00515695" w:rsidP="00A42803">
      <w:pPr>
        <w:spacing w:after="120"/>
        <w:contextualSpacing/>
        <w:jc w:val="both"/>
        <w:rPr>
          <w:rFonts w:asciiTheme="majorHAnsi" w:hAnsiTheme="majorHAnsi" w:cstheme="majorHAnsi"/>
        </w:rPr>
      </w:pPr>
      <w:r w:rsidRPr="00291A26">
        <w:rPr>
          <w:rFonts w:asciiTheme="majorHAnsi" w:hAnsiTheme="majorHAnsi" w:cstheme="majorHAnsi"/>
        </w:rPr>
        <w:t>Giữ chân lực lượng lao động</w:t>
      </w:r>
    </w:p>
    <w:p w14:paraId="0EE2F33E" w14:textId="42EB112C"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 xml:space="preserve">Việc giữ chân lực lượng lao động được coi là một thách thức, đặc biệt đối với những vai trò cần nhiều sức lao động thể chất thường được đảm nhận bởi lực lượng lao động trẻ, đang thực hiện các công việc bình thường và không nhìn thấy cơ hội phát triển nghề nghiệp trong lĩnh vực này. Điều này có tác động đáng kể đến nguồn lực logistics và năng suất thông qua nhu cầu liên tục giới thiệu và đào tạo nhân viên mới. </w:t>
      </w:r>
    </w:p>
    <w:p w14:paraId="5797170D" w14:textId="77777777" w:rsidR="00B05695" w:rsidRPr="00291A26" w:rsidRDefault="00515695" w:rsidP="00B05695">
      <w:pPr>
        <w:shd w:val="clear" w:color="auto" w:fill="FFFFFF"/>
        <w:spacing w:after="120"/>
        <w:contextualSpacing/>
        <w:jc w:val="both"/>
        <w:rPr>
          <w:rFonts w:asciiTheme="majorHAnsi" w:hAnsiTheme="majorHAnsi" w:cstheme="majorHAnsi"/>
        </w:rPr>
      </w:pPr>
      <w:r w:rsidRPr="00291A26">
        <w:rPr>
          <w:rFonts w:asciiTheme="majorHAnsi" w:hAnsiTheme="majorHAnsi" w:cstheme="majorHAnsi"/>
        </w:rPr>
        <w:t>Thiếu hụt nhân sự và kỹ năng</w:t>
      </w:r>
    </w:p>
    <w:p w14:paraId="339A496C" w14:textId="03405F5D" w:rsidR="00515695" w:rsidRPr="00291A26" w:rsidRDefault="00515695" w:rsidP="00A42803">
      <w:p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Thiếu hụt nhân sự là một trong ba thách thức hàng đầu đối với doanh nghiệp; những thách thức khác là lạm phát và gián đoạn chuỗi cung ứng. Theo Khảo sát CEO Australia do Tập đoàn Công nghiệp Australia thực hiện vào năm 2023, tình trạng thiếu hụt nhân sự rất lớn và ngày càng trở nên trầm trọng hơn, kết quả cho thấy:</w:t>
      </w:r>
    </w:p>
    <w:p w14:paraId="40FF7B0B" w14:textId="77777777" w:rsidR="00515695" w:rsidRPr="00291A26" w:rsidRDefault="00515695" w:rsidP="00A42803">
      <w:pPr>
        <w:numPr>
          <w:ilvl w:val="0"/>
          <w:numId w:val="6"/>
        </w:numPr>
        <w:shd w:val="clear" w:color="auto" w:fill="FFFFFF"/>
        <w:spacing w:before="120" w:after="120"/>
        <w:ind w:left="714" w:hanging="357"/>
        <w:jc w:val="both"/>
        <w:rPr>
          <w:rFonts w:asciiTheme="majorHAnsi" w:eastAsia="Times New Roman" w:hAnsiTheme="majorHAnsi" w:cstheme="majorHAnsi"/>
          <w:color w:val="212529"/>
        </w:rPr>
      </w:pPr>
      <w:r w:rsidRPr="00291A26">
        <w:rPr>
          <w:rFonts w:asciiTheme="majorHAnsi" w:hAnsiTheme="majorHAnsi" w:cstheme="majorHAnsi"/>
          <w:color w:val="212529"/>
        </w:rPr>
        <w:lastRenderedPageBreak/>
        <w:t>90% doanh nghiệp dự kiến bị ảnh hưởng bởi tình trạng thiếu hụt nhân sự vào năm 2023,</w:t>
      </w:r>
    </w:p>
    <w:p w14:paraId="2420216D" w14:textId="77777777" w:rsidR="00515695" w:rsidRPr="00291A26" w:rsidRDefault="00515695" w:rsidP="00A42803">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36% doanh nghiệp báo cáo rằng tình trạng thiếu hụt kỹ năng sẽ cản trở hoạt động phát triển kinh doanh và</w:t>
      </w:r>
    </w:p>
    <w:p w14:paraId="7FAF108F" w14:textId="77777777" w:rsidR="00515695" w:rsidRPr="00291A26" w:rsidRDefault="00515695" w:rsidP="00A42803">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26% doanh nghiệp cho biết tình trạng thiếu hụt lao động – cả có tay nghề và không có tay nghề – sẽ kìm hãm sự tăng trưởng.</w:t>
      </w:r>
    </w:p>
    <w:p w14:paraId="352D320C" w14:textId="77777777" w:rsidR="00B05695" w:rsidRPr="00291A26" w:rsidRDefault="00515695" w:rsidP="00B05695">
      <w:pPr>
        <w:spacing w:after="120"/>
        <w:contextualSpacing/>
        <w:jc w:val="both"/>
        <w:rPr>
          <w:rFonts w:asciiTheme="majorHAnsi" w:hAnsiTheme="majorHAnsi" w:cstheme="majorHAnsi"/>
        </w:rPr>
      </w:pPr>
      <w:r w:rsidRPr="00291A26">
        <w:rPr>
          <w:rFonts w:asciiTheme="majorHAnsi" w:hAnsiTheme="majorHAnsi" w:cstheme="majorHAnsi"/>
        </w:rPr>
        <w:t>Lượng nhân viên nghỉ việc</w:t>
      </w:r>
    </w:p>
    <w:p w14:paraId="7A1B4677" w14:textId="1BE82DAE"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Năm 2019, lực lượng lao động logistics của Australia đạt tổng cộng 575.000 người với lượng nghỉ việc hàng năm là 8,5% tương đương 48.900 người.</w:t>
      </w:r>
      <w:r w:rsidRPr="00291A26">
        <w:rPr>
          <w:rStyle w:val="FootnoteReference"/>
          <w:rFonts w:asciiTheme="majorHAnsi" w:hAnsiTheme="majorHAnsi" w:cstheme="majorHAnsi"/>
        </w:rPr>
        <w:footnoteReference w:id="4"/>
      </w:r>
      <w:r w:rsidRPr="00291A26">
        <w:rPr>
          <w:rFonts w:asciiTheme="majorHAnsi" w:hAnsiTheme="majorHAnsi" w:cstheme="majorHAnsi"/>
        </w:rPr>
        <w:t xml:space="preserve">  Nếu tính chi phí thuê một nhân viên vận hành mới là khoảng 50% tiền lương hàng năm (khi tính đến chi phí tuyển dụng, quản trị, giảm năng suất), thì việc giảm tỷ lệ thôi việc xuống mức tiêu chuẩn chấp nhận được của ngành là 4% sẽ giúp tiết kiệm cho ngành logistics của Australia khoảng 1,445 tỷ đô la Australia mỗi năm.  </w:t>
      </w:r>
    </w:p>
    <w:p w14:paraId="151DA51A" w14:textId="77777777" w:rsidR="00277D15" w:rsidRPr="00291A26" w:rsidRDefault="00515695" w:rsidP="00A42803">
      <w:pPr>
        <w:spacing w:after="120"/>
        <w:contextualSpacing/>
        <w:jc w:val="both"/>
        <w:rPr>
          <w:rFonts w:asciiTheme="majorHAnsi" w:hAnsiTheme="majorHAnsi" w:cstheme="majorHAnsi"/>
        </w:rPr>
      </w:pPr>
      <w:r w:rsidRPr="00291A26">
        <w:rPr>
          <w:rFonts w:asciiTheme="majorHAnsi" w:hAnsiTheme="majorHAnsi" w:cstheme="majorHAnsi"/>
        </w:rPr>
        <w:t>Nhu cầu và mong muốn của khách hàng</w:t>
      </w:r>
    </w:p>
    <w:p w14:paraId="036B41A3" w14:textId="22B1ABEF"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Nhu cầu của khách hàng đã thay đổi đáng kể trong đại dịch COVID khi khách hàng chuyển sang bán hàng trực tuyến thay vì mua hàng truyền thống tại các cửa hàng thực tế. Cùng với sự thay đổi này là nhu cầu về các đơn hàng nhỏ hơn được giao nhanh hơn và rẻ hơn. Thị trường B2C ở Australia dự kiến sẽ đạt 56,5 tỷ đô la Australia vào năm 2023 và tăng lên 82,1 tỷ đô la Australia vào năm 2027.</w:t>
      </w:r>
      <w:r w:rsidRPr="00291A26">
        <w:rPr>
          <w:rStyle w:val="FootnoteReference"/>
          <w:rFonts w:asciiTheme="majorHAnsi" w:hAnsiTheme="majorHAnsi" w:cstheme="majorHAnsi"/>
        </w:rPr>
        <w:footnoteReference w:id="5"/>
      </w:r>
      <w:r w:rsidRPr="00291A26">
        <w:rPr>
          <w:rFonts w:asciiTheme="majorHAnsi" w:hAnsiTheme="majorHAnsi" w:cstheme="majorHAnsi"/>
        </w:rPr>
        <w:t xml:space="preserve"> Việc dịch chuyển nhiều hơn sang B2C đang tạo ra nhu cầu lớn về số lượng đơn hàng nhỏ, giao nhanh hơn và rẻ hơn.</w:t>
      </w:r>
    </w:p>
    <w:p w14:paraId="51A496A2" w14:textId="77777777" w:rsidR="00277D15" w:rsidRPr="00291A26" w:rsidRDefault="00515695" w:rsidP="00A42803">
      <w:pPr>
        <w:spacing w:after="120"/>
        <w:contextualSpacing/>
        <w:jc w:val="both"/>
        <w:rPr>
          <w:rFonts w:asciiTheme="majorHAnsi" w:hAnsiTheme="majorHAnsi" w:cstheme="majorHAnsi"/>
        </w:rPr>
      </w:pPr>
      <w:r w:rsidRPr="00291A26">
        <w:rPr>
          <w:rFonts w:asciiTheme="majorHAnsi" w:hAnsiTheme="majorHAnsi" w:cstheme="majorHAnsi"/>
        </w:rPr>
        <w:t>Làm thế nào để lấp đầy khoảng trống</w:t>
      </w:r>
    </w:p>
    <w:p w14:paraId="44C1CE2D" w14:textId="7C6F372C"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Khoảng trống trong việc đáp ứng nhu cầu logistics trong tương lai có thể được lấp đầy bằng việc áp dụng tự động hóa để hỗ trợ vận hành và thông qua phát triển các kỹ năng số.</w:t>
      </w:r>
    </w:p>
    <w:p w14:paraId="5A0F6485" w14:textId="355F253F" w:rsidR="00515695" w:rsidRPr="00291A26" w:rsidRDefault="00515695" w:rsidP="00C3182D">
      <w:pPr>
        <w:pStyle w:val="Heading1"/>
        <w:numPr>
          <w:ilvl w:val="0"/>
          <w:numId w:val="0"/>
        </w:numPr>
        <w:ind w:left="360"/>
        <w:jc w:val="both"/>
        <w:rPr>
          <w:rFonts w:asciiTheme="majorHAnsi" w:hAnsiTheme="majorHAnsi" w:cstheme="majorHAnsi"/>
          <w:color w:val="012068"/>
        </w:rPr>
      </w:pPr>
      <w:bookmarkStart w:id="7" w:name="_Toc152074416"/>
      <w:r w:rsidRPr="00291A26">
        <w:rPr>
          <w:rFonts w:asciiTheme="majorHAnsi" w:hAnsiTheme="majorHAnsi" w:cstheme="majorHAnsi"/>
          <w:color w:val="012068"/>
        </w:rPr>
        <w:t>Công nghệ logistics trong tương lai</w:t>
      </w:r>
      <w:bookmarkEnd w:id="7"/>
    </w:p>
    <w:p w14:paraId="3FAE133A" w14:textId="77777777" w:rsidR="00277D15" w:rsidRPr="00291A26" w:rsidRDefault="00515695" w:rsidP="00277D15">
      <w:pPr>
        <w:spacing w:after="120"/>
        <w:contextualSpacing/>
        <w:jc w:val="both"/>
        <w:rPr>
          <w:rFonts w:asciiTheme="majorHAnsi" w:eastAsia="Times New Roman" w:hAnsiTheme="majorHAnsi" w:cstheme="majorHAnsi"/>
        </w:rPr>
      </w:pPr>
      <w:r w:rsidRPr="00291A26">
        <w:rPr>
          <w:rFonts w:asciiTheme="majorHAnsi" w:hAnsiTheme="majorHAnsi" w:cstheme="majorHAnsi"/>
        </w:rPr>
        <w:t>Xe tự hành</w:t>
      </w:r>
    </w:p>
    <w:p w14:paraId="1B9029CC" w14:textId="0AD24502" w:rsidR="00515695" w:rsidRPr="00291A26" w:rsidRDefault="00515695" w:rsidP="00A42803">
      <w:pPr>
        <w:spacing w:after="240"/>
        <w:jc w:val="both"/>
        <w:rPr>
          <w:rFonts w:asciiTheme="majorHAnsi" w:eastAsia="Times New Roman" w:hAnsiTheme="majorHAnsi" w:cstheme="majorHAnsi"/>
        </w:rPr>
      </w:pPr>
      <w:r w:rsidRPr="00291A26">
        <w:rPr>
          <w:rFonts w:asciiTheme="majorHAnsi" w:hAnsiTheme="majorHAnsi" w:cstheme="majorHAnsi"/>
        </w:rPr>
        <w:t xml:space="preserve">Xe tự hành (AGV) trong lĩnh vực logistics chủ yếu là xe nâng không người lái hoạt động tự động để nâng và vận chuyển hàng hóa. AGV chỉ có thể chạy trên một tuyến đường đã định bằng công nghệ Dẫn hướng bằng Dây, Điểm từ tính hoặc Dẫn hướng bằng Laser. </w:t>
      </w:r>
      <w:r w:rsidRPr="00291A26">
        <w:rPr>
          <w:rFonts w:asciiTheme="majorHAnsi" w:hAnsiTheme="majorHAnsi" w:cstheme="majorHAnsi"/>
          <w:color w:val="000000"/>
        </w:rPr>
        <w:t>AGV sẽ dừng lại khi có chướng ngại vật chặn đường đi và sẽ đợi cho đến khi không còn chướng ngại vật,</w:t>
      </w:r>
      <w:r w:rsidRPr="00291A26">
        <w:rPr>
          <w:rFonts w:asciiTheme="majorHAnsi" w:hAnsiTheme="majorHAnsi" w:cs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15695" w:rsidRPr="00291A26" w14:paraId="6E97C4C4" w14:textId="77777777" w:rsidTr="0014543F">
        <w:tc>
          <w:tcPr>
            <w:tcW w:w="3005" w:type="dxa"/>
          </w:tcPr>
          <w:p w14:paraId="04A024AB" w14:textId="77777777" w:rsidR="00515695" w:rsidRPr="00291A26" w:rsidRDefault="00515695" w:rsidP="00A42803">
            <w:pPr>
              <w:rPr>
                <w:rFonts w:asciiTheme="majorHAnsi" w:hAnsiTheme="majorHAnsi" w:cstheme="majorHAnsi"/>
              </w:rPr>
            </w:pPr>
            <w:r w:rsidRPr="00291A26">
              <w:rPr>
                <w:rFonts w:asciiTheme="majorHAnsi" w:hAnsiTheme="majorHAnsi" w:cstheme="majorHAnsi"/>
              </w:rPr>
              <w:t xml:space="preserve">    </w:t>
            </w:r>
            <w:r w:rsidRPr="00291A26">
              <w:rPr>
                <w:rFonts w:asciiTheme="majorHAnsi" w:hAnsiTheme="majorHAnsi" w:cstheme="majorHAnsi"/>
                <w:noProof/>
              </w:rPr>
              <w:drawing>
                <wp:inline distT="0" distB="0" distL="0" distR="0" wp14:anchorId="31FC4FD5" wp14:editId="378F7E96">
                  <wp:extent cx="938254" cy="1702967"/>
                  <wp:effectExtent l="0" t="0" r="0" b="0"/>
                  <wp:docPr id="2120450963" name="Picture 2120450963">
                    <a:extLst xmlns:a="http://schemas.openxmlformats.org/drawingml/2006/main">
                      <a:ext uri="{FF2B5EF4-FFF2-40B4-BE49-F238E27FC236}">
                        <a16:creationId xmlns:a16="http://schemas.microsoft.com/office/drawing/2014/main" id="{4A38F370-FCB1-3D5A-6A15-AA5A7728A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38F370-FCB1-3D5A-6A15-AA5A7728AA59}"/>
                              </a:ext>
                            </a:extLst>
                          </pic:cNvPr>
                          <pic:cNvPicPr>
                            <a:picLocks noChangeAspect="1"/>
                          </pic:cNvPicPr>
                        </pic:nvPicPr>
                        <pic:blipFill rotWithShape="1">
                          <a:blip r:embed="rId19">
                            <a:extLst>
                              <a:ext uri="{BEBA8EAE-BF5A-486C-A8C5-ECC9F3942E4B}">
                                <a14:imgProps xmlns:a14="http://schemas.microsoft.com/office/drawing/2010/main">
                                  <a14:imgLayer r:embed="rId20">
                                    <a14:imgEffect>
                                      <a14:backgroundRemoval t="5915" b="94223" l="9901" r="89989">
                                        <a14:foregroundMark x1="79978" y1="6052" x2="79098" y2="36864"/>
                                        <a14:foregroundMark x1="79098" y1="36864" x2="79538" y2="37414"/>
                                        <a14:foregroundMark x1="70957" y1="92572" x2="72387" y2="94223"/>
                                        <a14:foregroundMark x1="63366" y1="88171" x2="64364" y2="88818"/>
                                        <a14:foregroundMark x1="68867" y1="87620" x2="71617" y2="89271"/>
                                        <a14:foregroundMark x1="69637" y1="82118" x2="68867" y2="81568"/>
                                        <a14:backgroundMark x1="72838" y1="87557" x2="74147" y2="88858"/>
                                        <a14:backgroundMark x1="69857" y1="84594" x2="72719" y2="87439"/>
                                        <a14:backgroundMark x1="74147" y1="88858" x2="74807" y2="88446"/>
                                        <a14:backgroundMark x1="63366" y1="86795" x2="64007" y2="87296"/>
                                        <a14:backgroundMark x1="72607" y1="84869" x2="76018" y2="87070"/>
                                        <a14:backgroundMark x1="65237" y1="87483" x2="67987" y2="88721"/>
                                      </a14:backgroundRemoval>
                                    </a14:imgEffect>
                                  </a14:imgLayer>
                                </a14:imgProps>
                              </a:ext>
                            </a:extLst>
                          </a:blip>
                          <a:srcRect l="56093" t="3810" r="6736" b="4000"/>
                          <a:stretch/>
                        </pic:blipFill>
                        <pic:spPr>
                          <a:xfrm>
                            <a:off x="0" y="0"/>
                            <a:ext cx="973047" cy="1766118"/>
                          </a:xfrm>
                          <a:prstGeom prst="rect">
                            <a:avLst/>
                          </a:prstGeom>
                        </pic:spPr>
                      </pic:pic>
                    </a:graphicData>
                  </a:graphic>
                </wp:inline>
              </w:drawing>
            </w:r>
          </w:p>
        </w:tc>
        <w:tc>
          <w:tcPr>
            <w:tcW w:w="3005" w:type="dxa"/>
          </w:tcPr>
          <w:p w14:paraId="0EAB7862" w14:textId="77777777" w:rsidR="00515695" w:rsidRPr="00291A26" w:rsidRDefault="00515695" w:rsidP="00A42803">
            <w:pPr>
              <w:rPr>
                <w:rFonts w:asciiTheme="majorHAnsi" w:hAnsiTheme="majorHAnsi" w:cstheme="majorHAnsi"/>
              </w:rPr>
            </w:pPr>
            <w:r w:rsidRPr="00291A26">
              <w:rPr>
                <w:rFonts w:asciiTheme="majorHAnsi" w:hAnsiTheme="majorHAnsi" w:cstheme="majorHAnsi"/>
                <w:noProof/>
              </w:rPr>
              <w:drawing>
                <wp:inline distT="0" distB="0" distL="0" distR="0" wp14:anchorId="16F82307" wp14:editId="4864718C">
                  <wp:extent cx="1152939" cy="1616134"/>
                  <wp:effectExtent l="0" t="0" r="9525" b="3175"/>
                  <wp:docPr id="10" name="Picture 10" descr="A forklift with a stack of boxes&#10;&#10;Description automatically generated">
                    <a:extLst xmlns:a="http://schemas.openxmlformats.org/drawingml/2006/main">
                      <a:ext uri="{FF2B5EF4-FFF2-40B4-BE49-F238E27FC236}">
                        <a16:creationId xmlns:a16="http://schemas.microsoft.com/office/drawing/2014/main" id="{47E7F4D7-A81B-A017-0BD9-58F4A4EEE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orklift with a stack of boxes&#10;&#10;Description automatically generated">
                            <a:extLst>
                              <a:ext uri="{FF2B5EF4-FFF2-40B4-BE49-F238E27FC236}">
                                <a16:creationId xmlns:a16="http://schemas.microsoft.com/office/drawing/2014/main" id="{47E7F4D7-A81B-A017-0BD9-58F4A4EEE7F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451"/>
                          <a:stretch/>
                        </pic:blipFill>
                        <pic:spPr>
                          <a:xfrm>
                            <a:off x="0" y="0"/>
                            <a:ext cx="1193714" cy="1673290"/>
                          </a:xfrm>
                          <a:prstGeom prst="rect">
                            <a:avLst/>
                          </a:prstGeom>
                        </pic:spPr>
                      </pic:pic>
                    </a:graphicData>
                  </a:graphic>
                </wp:inline>
              </w:drawing>
            </w:r>
          </w:p>
        </w:tc>
        <w:tc>
          <w:tcPr>
            <w:tcW w:w="3006" w:type="dxa"/>
          </w:tcPr>
          <w:p w14:paraId="63360D48" w14:textId="77777777" w:rsidR="00515695" w:rsidRPr="00291A26" w:rsidRDefault="00515695" w:rsidP="00A42803">
            <w:pPr>
              <w:rPr>
                <w:rFonts w:asciiTheme="majorHAnsi" w:hAnsiTheme="majorHAnsi" w:cstheme="majorHAnsi"/>
                <w:noProof/>
              </w:rPr>
            </w:pPr>
          </w:p>
          <w:p w14:paraId="2BA88083" w14:textId="77777777" w:rsidR="00515695" w:rsidRPr="00291A26" w:rsidRDefault="00515695" w:rsidP="00A42803">
            <w:pPr>
              <w:rPr>
                <w:rFonts w:asciiTheme="majorHAnsi" w:hAnsiTheme="majorHAnsi" w:cstheme="majorHAnsi"/>
                <w:noProof/>
              </w:rPr>
            </w:pPr>
          </w:p>
          <w:p w14:paraId="7A56F701" w14:textId="77777777" w:rsidR="00515695" w:rsidRPr="00291A26" w:rsidRDefault="00515695" w:rsidP="00A42803">
            <w:pPr>
              <w:rPr>
                <w:rFonts w:asciiTheme="majorHAnsi" w:hAnsiTheme="majorHAnsi" w:cstheme="majorHAnsi"/>
                <w:noProof/>
              </w:rPr>
            </w:pPr>
          </w:p>
          <w:p w14:paraId="754EE443" w14:textId="77777777" w:rsidR="00515695" w:rsidRPr="00291A26" w:rsidRDefault="00515695" w:rsidP="00A42803">
            <w:pPr>
              <w:rPr>
                <w:rFonts w:asciiTheme="majorHAnsi" w:hAnsiTheme="majorHAnsi" w:cstheme="majorHAnsi"/>
              </w:rPr>
            </w:pPr>
            <w:r w:rsidRPr="00291A26">
              <w:rPr>
                <w:rFonts w:asciiTheme="majorHAnsi" w:hAnsiTheme="majorHAnsi" w:cstheme="majorHAnsi"/>
                <w:noProof/>
              </w:rPr>
              <w:drawing>
                <wp:inline distT="0" distB="0" distL="0" distR="0" wp14:anchorId="5064F5EE" wp14:editId="4C3B7EC8">
                  <wp:extent cx="1606108" cy="860756"/>
                  <wp:effectExtent l="0" t="0" r="0" b="0"/>
                  <wp:docPr id="768444131" name="Picture 76844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2919" cy="869765"/>
                          </a:xfrm>
                          <a:prstGeom prst="rect">
                            <a:avLst/>
                          </a:prstGeom>
                          <a:noFill/>
                          <a:ln>
                            <a:noFill/>
                          </a:ln>
                        </pic:spPr>
                      </pic:pic>
                    </a:graphicData>
                  </a:graphic>
                </wp:inline>
              </w:drawing>
            </w:r>
          </w:p>
        </w:tc>
      </w:tr>
      <w:tr w:rsidR="00515695" w:rsidRPr="00291A26" w14:paraId="5C787C91" w14:textId="77777777" w:rsidTr="0014543F">
        <w:tc>
          <w:tcPr>
            <w:tcW w:w="9016" w:type="dxa"/>
            <w:gridSpan w:val="3"/>
          </w:tcPr>
          <w:p w14:paraId="4F6478BB" w14:textId="77777777" w:rsidR="00515695" w:rsidRPr="00291A26" w:rsidRDefault="00515695" w:rsidP="00A42803">
            <w:pPr>
              <w:rPr>
                <w:rFonts w:asciiTheme="majorHAnsi" w:hAnsiTheme="majorHAnsi" w:cstheme="majorHAnsi"/>
                <w:noProof/>
              </w:rPr>
            </w:pPr>
            <w:r w:rsidRPr="00291A26">
              <w:rPr>
                <w:rFonts w:asciiTheme="majorHAnsi" w:hAnsiTheme="majorHAnsi" w:cstheme="majorHAnsi"/>
              </w:rPr>
              <w:lastRenderedPageBreak/>
              <w:t>Các loại AGV – Xe nâng turret dùng trong lối đi rất hẹp, xe nâng điện siêu cao, xe nâng pallet</w:t>
            </w:r>
          </w:p>
        </w:tc>
      </w:tr>
    </w:tbl>
    <w:p w14:paraId="154FB054" w14:textId="77777777" w:rsidR="00515695" w:rsidRPr="00291A26" w:rsidRDefault="00515695" w:rsidP="00A42803">
      <w:pPr>
        <w:jc w:val="both"/>
        <w:rPr>
          <w:rFonts w:asciiTheme="majorHAnsi" w:hAnsiTheme="majorHAnsi" w:cstheme="majorHAnsi"/>
        </w:rPr>
      </w:pPr>
    </w:p>
    <w:p w14:paraId="08ECA718" w14:textId="77777777" w:rsidR="00277D15" w:rsidRPr="00291A26" w:rsidRDefault="00515695" w:rsidP="00A42803">
      <w:pPr>
        <w:jc w:val="both"/>
        <w:rPr>
          <w:rFonts w:asciiTheme="majorHAnsi" w:eastAsia="Times New Roman" w:hAnsiTheme="majorHAnsi" w:cstheme="majorHAnsi"/>
        </w:rPr>
      </w:pPr>
      <w:r w:rsidRPr="00291A26">
        <w:rPr>
          <w:rFonts w:asciiTheme="majorHAnsi" w:hAnsiTheme="majorHAnsi" w:cstheme="majorHAnsi"/>
        </w:rPr>
        <w:t>Robot di động tự động</w:t>
      </w:r>
    </w:p>
    <w:p w14:paraId="2D2C3E57" w14:textId="536C9DC0" w:rsidR="00515695" w:rsidRPr="00291A26" w:rsidRDefault="00515695" w:rsidP="00A42803">
      <w:pPr>
        <w:jc w:val="both"/>
        <w:rPr>
          <w:rFonts w:asciiTheme="majorHAnsi" w:eastAsia="Times New Roman" w:hAnsiTheme="majorHAnsi" w:cstheme="majorHAnsi"/>
        </w:rPr>
      </w:pPr>
      <w:r w:rsidRPr="00291A26">
        <w:rPr>
          <w:rFonts w:asciiTheme="majorHAnsi" w:hAnsiTheme="majorHAnsi" w:cstheme="majorHAnsi"/>
        </w:rPr>
        <w:t>Robot di động tự động (AMR) di chuyển tự động bằng cách sử dụng các bản đồ thường được tải lên AMR, cho phép chúng di chuyển “tức thì’ trong môi trường của mình. Với một loạt các cảm biến tích hợp và bản đồ kho kỹ thuật số, AMR sẽ phát hiện và tránh chướng ngại vật một cách độc lập. Nếu AMR gặp chướng ngại vật, trước tiên nó sẽ tính toán xem có đủ chỗ để vượt qua an toàn hay không, nếu không, AMR sẽ chọn tuyến đường ngắn nhất tiếp theo để đến đích.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06"/>
        <w:gridCol w:w="3006"/>
      </w:tblGrid>
      <w:tr w:rsidR="00515695" w:rsidRPr="00291A26" w14:paraId="6FEC9B02" w14:textId="77777777" w:rsidTr="0014543F">
        <w:tc>
          <w:tcPr>
            <w:tcW w:w="3004" w:type="dxa"/>
          </w:tcPr>
          <w:p w14:paraId="15604F73" w14:textId="77777777" w:rsidR="00515695" w:rsidRPr="00291A26" w:rsidRDefault="00515695" w:rsidP="00A42803">
            <w:pPr>
              <w:rPr>
                <w:rFonts w:asciiTheme="majorHAnsi" w:hAnsiTheme="majorHAnsi" w:cstheme="majorHAnsi"/>
                <w:noProof/>
              </w:rPr>
            </w:pPr>
          </w:p>
          <w:p w14:paraId="2AD498F7" w14:textId="77777777" w:rsidR="00515695" w:rsidRPr="00291A26" w:rsidRDefault="00515695" w:rsidP="00A42803">
            <w:pPr>
              <w:rPr>
                <w:rFonts w:asciiTheme="majorHAnsi" w:hAnsiTheme="majorHAnsi" w:cstheme="majorHAnsi"/>
              </w:rPr>
            </w:pPr>
          </w:p>
          <w:p w14:paraId="38FCF953" w14:textId="77777777" w:rsidR="00515695" w:rsidRPr="00291A26" w:rsidRDefault="00515695" w:rsidP="00A42803">
            <w:pPr>
              <w:rPr>
                <w:rFonts w:asciiTheme="majorHAnsi" w:hAnsiTheme="majorHAnsi" w:cstheme="majorHAnsi"/>
              </w:rPr>
            </w:pPr>
            <w:r w:rsidRPr="00291A26">
              <w:rPr>
                <w:rFonts w:asciiTheme="majorHAnsi" w:hAnsiTheme="majorHAnsi" w:cstheme="majorHAnsi"/>
                <w:noProof/>
              </w:rPr>
              <w:drawing>
                <wp:inline distT="0" distB="0" distL="0" distR="0" wp14:anchorId="217B97E6" wp14:editId="1D7F12D8">
                  <wp:extent cx="1068800" cy="588397"/>
                  <wp:effectExtent l="0" t="0" r="0" b="2540"/>
                  <wp:docPr id="1692765541" name="Picture 16927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5541" name=""/>
                          <pic:cNvPicPr/>
                        </pic:nvPicPr>
                        <pic:blipFill>
                          <a:blip r:embed="rId23"/>
                          <a:stretch>
                            <a:fillRect/>
                          </a:stretch>
                        </pic:blipFill>
                        <pic:spPr>
                          <a:xfrm>
                            <a:off x="0" y="0"/>
                            <a:ext cx="1102765" cy="607095"/>
                          </a:xfrm>
                          <a:prstGeom prst="rect">
                            <a:avLst/>
                          </a:prstGeom>
                        </pic:spPr>
                      </pic:pic>
                    </a:graphicData>
                  </a:graphic>
                </wp:inline>
              </w:drawing>
            </w:r>
          </w:p>
        </w:tc>
        <w:tc>
          <w:tcPr>
            <w:tcW w:w="3006" w:type="dxa"/>
          </w:tcPr>
          <w:p w14:paraId="5BF5A477" w14:textId="77777777" w:rsidR="00515695" w:rsidRPr="00291A26" w:rsidRDefault="00515695" w:rsidP="00A42803">
            <w:pPr>
              <w:rPr>
                <w:rFonts w:asciiTheme="majorHAnsi" w:hAnsiTheme="majorHAnsi" w:cstheme="majorHAnsi"/>
                <w:noProof/>
              </w:rPr>
            </w:pPr>
            <w:r w:rsidRPr="00291A26">
              <w:rPr>
                <w:rFonts w:asciiTheme="majorHAnsi" w:hAnsiTheme="majorHAnsi" w:cstheme="majorHAnsi"/>
                <w:noProof/>
              </w:rPr>
              <w:drawing>
                <wp:inline distT="0" distB="0" distL="0" distR="0" wp14:anchorId="2F02BC77" wp14:editId="1704EC76">
                  <wp:extent cx="795131" cy="1112349"/>
                  <wp:effectExtent l="0" t="0" r="5080" b="0"/>
                  <wp:docPr id="620516697" name="Picture 62051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6240" cy="1127890"/>
                          </a:xfrm>
                          <a:prstGeom prst="rect">
                            <a:avLst/>
                          </a:prstGeom>
                          <a:noFill/>
                          <a:ln>
                            <a:noFill/>
                          </a:ln>
                        </pic:spPr>
                      </pic:pic>
                    </a:graphicData>
                  </a:graphic>
                </wp:inline>
              </w:drawing>
            </w:r>
          </w:p>
        </w:tc>
        <w:tc>
          <w:tcPr>
            <w:tcW w:w="3006" w:type="dxa"/>
          </w:tcPr>
          <w:p w14:paraId="79B355B9" w14:textId="77777777" w:rsidR="00515695" w:rsidRPr="00291A26" w:rsidRDefault="00515695" w:rsidP="00A42803">
            <w:pPr>
              <w:rPr>
                <w:rFonts w:asciiTheme="majorHAnsi" w:hAnsiTheme="majorHAnsi" w:cstheme="majorHAnsi"/>
              </w:rPr>
            </w:pPr>
            <w:r w:rsidRPr="00291A26">
              <w:rPr>
                <w:rFonts w:asciiTheme="majorHAnsi" w:hAnsiTheme="majorHAnsi" w:cstheme="majorHAnsi"/>
                <w:noProof/>
              </w:rPr>
              <w:drawing>
                <wp:inline distT="0" distB="0" distL="0" distR="0" wp14:anchorId="32F02C6E" wp14:editId="42E54F54">
                  <wp:extent cx="779228" cy="1163992"/>
                  <wp:effectExtent l="0" t="0" r="0" b="0"/>
                  <wp:docPr id="13" name="Picture 13">
                    <a:extLst xmlns:a="http://schemas.openxmlformats.org/drawingml/2006/main">
                      <a:ext uri="{FF2B5EF4-FFF2-40B4-BE49-F238E27FC236}">
                        <a16:creationId xmlns:a16="http://schemas.microsoft.com/office/drawing/2014/main" id="{AC2001A2-0D42-4B78-2C16-1549C69AD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C2001A2-0D42-4B78-2C16-1549C69AD873}"/>
                              </a:ext>
                            </a:extLst>
                          </pic:cNvPr>
                          <pic:cNvPicPr>
                            <a:picLocks noChangeAspect="1"/>
                          </pic:cNvPicPr>
                        </pic:nvPicPr>
                        <pic:blipFill rotWithShape="1">
                          <a:blip r:embed="rId25">
                            <a:extLst>
                              <a:ext uri="{BEBA8EAE-BF5A-486C-A8C5-ECC9F3942E4B}">
                                <a14:imgProps xmlns:a14="http://schemas.microsoft.com/office/drawing/2010/main">
                                  <a14:imgLayer r:embed="rId26">
                                    <a14:imgEffect>
                                      <a14:backgroundRemoval t="9981" b="91363" l="9885" r="89885">
                                        <a14:foregroundMark x1="33563" y1="90211" x2="43218" y2="91363"/>
                                        <a14:backgroundMark x1="63908" y1="59885" x2="72644" y2="70633"/>
                                        <a14:backgroundMark x1="72644" y1="70633" x2="73333" y2="75432"/>
                                        <a14:backgroundMark x1="80000" y1="61420" x2="80000" y2="77543"/>
                                        <a14:backgroundMark x1="77931" y1="33973" x2="84598" y2="51631"/>
                                        <a14:backgroundMark x1="52414" y1="57006" x2="49425" y2="57774"/>
                                        <a14:backgroundMark x1="51954" y1="64299" x2="49885" y2="64299"/>
                                        <a14:backgroundMark x1="51494" y1="70633" x2="48736" y2="71017"/>
                                        <a14:backgroundMark x1="51724" y1="77159" x2="47356" y2="77159"/>
                                        <a14:backgroundMark x1="48506" y1="82342" x2="49195" y2="81958"/>
                                        <a14:backgroundMark x1="63448" y1="90595" x2="77931" y2="92322"/>
                                        <a14:backgroundMark x1="77931" y1="92322" x2="81149" y2="91555"/>
                                        <a14:backgroundMark x1="34253" y1="80038" x2="37471" y2="62188"/>
                                      </a14:backgroundRemoval>
                                    </a14:imgEffect>
                                  </a14:imgLayer>
                                </a14:imgProps>
                              </a:ext>
                            </a:extLst>
                          </a:blip>
                          <a:srcRect l="30198" t="48991" r="34507" b="6989"/>
                          <a:stretch/>
                        </pic:blipFill>
                        <pic:spPr>
                          <a:xfrm>
                            <a:off x="0" y="0"/>
                            <a:ext cx="795182" cy="1187823"/>
                          </a:xfrm>
                          <a:prstGeom prst="rect">
                            <a:avLst/>
                          </a:prstGeom>
                        </pic:spPr>
                      </pic:pic>
                    </a:graphicData>
                  </a:graphic>
                </wp:inline>
              </w:drawing>
            </w:r>
          </w:p>
        </w:tc>
      </w:tr>
      <w:tr w:rsidR="00515695" w:rsidRPr="00291A26" w14:paraId="17A5130A" w14:textId="77777777" w:rsidTr="0014543F">
        <w:tc>
          <w:tcPr>
            <w:tcW w:w="6010" w:type="dxa"/>
            <w:gridSpan w:val="2"/>
          </w:tcPr>
          <w:p w14:paraId="63037EDB" w14:textId="77777777" w:rsidR="00515695" w:rsidRPr="00291A26" w:rsidRDefault="00515695" w:rsidP="00A42803">
            <w:pPr>
              <w:rPr>
                <w:rFonts w:asciiTheme="majorHAnsi" w:hAnsiTheme="majorHAnsi" w:cstheme="majorHAnsi"/>
              </w:rPr>
            </w:pPr>
            <w:r w:rsidRPr="00291A26">
              <w:rPr>
                <w:rFonts w:asciiTheme="majorHAnsi" w:hAnsiTheme="majorHAnsi" w:cstheme="majorHAnsi"/>
              </w:rPr>
              <w:t>AMRs</w:t>
            </w:r>
          </w:p>
        </w:tc>
        <w:tc>
          <w:tcPr>
            <w:tcW w:w="3006" w:type="dxa"/>
          </w:tcPr>
          <w:p w14:paraId="18267D64" w14:textId="77777777" w:rsidR="00515695" w:rsidRPr="00291A26" w:rsidRDefault="00515695" w:rsidP="00A42803">
            <w:pPr>
              <w:rPr>
                <w:rFonts w:asciiTheme="majorHAnsi" w:hAnsiTheme="majorHAnsi" w:cstheme="majorHAnsi"/>
              </w:rPr>
            </w:pPr>
            <w:r w:rsidRPr="00291A26">
              <w:rPr>
                <w:rFonts w:asciiTheme="majorHAnsi" w:hAnsiTheme="majorHAnsi" w:cstheme="majorHAnsi"/>
              </w:rPr>
              <w:t>Đơn vị robot chuyển thùng carton AMR</w:t>
            </w:r>
          </w:p>
        </w:tc>
      </w:tr>
    </w:tbl>
    <w:p w14:paraId="32D81278" w14:textId="77777777" w:rsidR="00515695" w:rsidRPr="00291A26" w:rsidRDefault="00515695" w:rsidP="00A42803">
      <w:pPr>
        <w:spacing w:before="240" w:after="120"/>
        <w:jc w:val="both"/>
        <w:rPr>
          <w:rFonts w:asciiTheme="majorHAnsi" w:hAnsiTheme="majorHAnsi" w:cstheme="majorHAnsi"/>
        </w:rPr>
      </w:pPr>
      <w:r w:rsidRPr="00291A26">
        <w:rPr>
          <w:rFonts w:asciiTheme="majorHAnsi" w:hAnsiTheme="majorHAnsi" w:cstheme="majorHAnsi"/>
        </w:rPr>
        <w:t>Vào năm 2023, lực lượng lao động Australia đạt khoảng 13,88 triệu người</w:t>
      </w:r>
      <w:r w:rsidRPr="00291A26">
        <w:rPr>
          <w:rStyle w:val="FootnoteReference"/>
          <w:rFonts w:asciiTheme="majorHAnsi" w:hAnsiTheme="majorHAnsi" w:cstheme="majorHAnsi"/>
        </w:rPr>
        <w:footnoteReference w:id="6"/>
      </w:r>
      <w:r w:rsidRPr="00291A26">
        <w:rPr>
          <w:rFonts w:asciiTheme="majorHAnsi" w:hAnsiTheme="majorHAnsi" w:cstheme="majorHAnsi"/>
        </w:rPr>
        <w:t xml:space="preserve"> và đến năm 2034, tự động hóa dự kiến sẽ thay thế khoảng 2,7 triệu công nhân và công nghệ sẽ nâng cao vai trò của 4,5 triệu công nhân</w:t>
      </w:r>
      <w:r w:rsidRPr="00291A26">
        <w:rPr>
          <w:rStyle w:val="FootnoteReference"/>
          <w:rFonts w:asciiTheme="majorHAnsi" w:hAnsiTheme="majorHAnsi" w:cstheme="majorHAnsi"/>
        </w:rPr>
        <w:footnoteReference w:id="7"/>
      </w:r>
      <w:r w:rsidRPr="00291A26">
        <w:rPr>
          <w:rFonts w:asciiTheme="majorHAnsi" w:hAnsiTheme="majorHAnsi" w:cstheme="majorHAnsi"/>
        </w:rPr>
        <w:t>. Triển vọng toàn cầu cũng tương tự và cũng sẽ tác động đến lực lượng lao động 55 triệu người của Việt Nam.</w:t>
      </w:r>
      <w:r w:rsidRPr="00291A26">
        <w:rPr>
          <w:rStyle w:val="FootnoteReference"/>
          <w:rFonts w:asciiTheme="majorHAnsi" w:hAnsiTheme="majorHAnsi" w:cstheme="majorHAnsi"/>
        </w:rPr>
        <w:footnoteReference w:id="8"/>
      </w:r>
    </w:p>
    <w:p w14:paraId="26494309" w14:textId="77777777"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 xml:space="preserve">Tự động hóa hiện đang tăng gấp đôi và trong một số trường hợp, tăng gấp ba năng suất lấy hàng trong kho. Không giống như con người, máy móc tự động không có khả năng kiểm tra quy trình và xác định xem có xảy ra lỗi hay không hoặc có quy trình nào hiệu quả hơn hay không. Ví dụ: nếu một thùng carton rơi khỏi AMR, nhân viên vận hành sẽ không có mặt để khắc phục sự cố. Trong trường hợp này, nhân viên vận hành cần phải liên tục theo dõi hệ thống kiểm soát AMR để xác định và khắc phục mọi bất thường. Nếu không xác định và hành động ngay lập tức, hoạt động có thể bị gián đoạn đáng kể. Trong ví dụ trên về một thùng carton rơi khỏi AMR, khi hoạt động với khối lượng lớn, mỗi giờ AMR có thể đưa ra 210 sản phẩm cho nhân viên lấy hàng. Tám nhân viên lấy hàng tương đương với 1.680 sản phẩm mỗi giờ. Nếu không phát hiện ra sự bất thường khi AMR di chuyển xung quanh thùng carton bị rơi ra trong một giờ và AMR bị trễ ba giây cho mỗi lần lấy hàng thì hoạt động sẽ bị gián đoạn tới 1,5 giờ. </w:t>
      </w:r>
    </w:p>
    <w:p w14:paraId="639D8802" w14:textId="77777777"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Do đó, sự cố cần được xác định và giải quyết nhanh chóng để đảm bảo hoạt động tự động liên tục thành công nhằm duy trì Bảy “Đúng” của logistics: Đúng sản phẩm, Đúng khách hàng, Đúng số lượng, Đúng điều kiện, Đúng địa điểm, Đúng thời gian và Đúng chi phí.</w:t>
      </w:r>
    </w:p>
    <w:p w14:paraId="2D77A977" w14:textId="77777777" w:rsidR="00515695" w:rsidRPr="00291A26" w:rsidRDefault="00515695" w:rsidP="00A42803">
      <w:pPr>
        <w:spacing w:after="240"/>
        <w:jc w:val="both"/>
        <w:rPr>
          <w:rFonts w:asciiTheme="majorHAnsi" w:hAnsiTheme="majorHAnsi" w:cstheme="majorHAnsi"/>
        </w:rPr>
      </w:pPr>
      <w:r w:rsidRPr="00291A26">
        <w:rPr>
          <w:rFonts w:asciiTheme="majorHAnsi" w:hAnsiTheme="majorHAnsi" w:cstheme="majorHAnsi"/>
        </w:rPr>
        <w:t xml:space="preserve">Mục đích chính của loại tự động hóa này là giảm thời gian không tạo ra giá trị gia tăng khi nhân viên vận hành di chuyển sản phẩm từ điểm này sang điểm khác. Trong hoạt động thủ công truyền thống, nhân viên vận hành lấy hàng thường dành 55% thời gian di chuyển và chỉ khoảng 10% thời gian lấy hàng. Bằng cách áp dụng tính năng tự động hóa </w:t>
      </w:r>
      <w:r w:rsidRPr="00291A26">
        <w:rPr>
          <w:rFonts w:asciiTheme="majorHAnsi" w:hAnsiTheme="majorHAnsi" w:cstheme="majorHAnsi"/>
        </w:rPr>
        <w:lastRenderedPageBreak/>
        <w:t>để đưa sản phẩm đến nhân viên lấy hàng hoặc để AMR hoạt động cùng với nhân viên lấy hàng, thời gian lấy hàng có thể tăng gấp ba hoặc bốn lần, như được hiển thị trong biểu đồ bên dưới: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15695" w:rsidRPr="00291A26" w14:paraId="0E6BC53B" w14:textId="77777777" w:rsidTr="0014543F">
        <w:tc>
          <w:tcPr>
            <w:tcW w:w="4508" w:type="dxa"/>
          </w:tcPr>
          <w:p w14:paraId="62AD13EB" w14:textId="77777777" w:rsidR="00515695" w:rsidRPr="00291A26" w:rsidRDefault="00515695" w:rsidP="00A42803">
            <w:pPr>
              <w:rPr>
                <w:rFonts w:asciiTheme="majorHAnsi" w:hAnsiTheme="majorHAnsi" w:cstheme="majorHAnsi"/>
                <w:noProof/>
              </w:rPr>
            </w:pPr>
            <w:r w:rsidRPr="00291A26">
              <w:rPr>
                <w:rFonts w:asciiTheme="majorHAnsi" w:hAnsiTheme="majorHAnsi" w:cstheme="majorHAnsi"/>
              </w:rPr>
              <w:t>Lấy thủ công</w:t>
            </w:r>
          </w:p>
        </w:tc>
        <w:tc>
          <w:tcPr>
            <w:tcW w:w="4508" w:type="dxa"/>
          </w:tcPr>
          <w:p w14:paraId="24E20879" w14:textId="77777777" w:rsidR="00515695" w:rsidRPr="00291A26" w:rsidRDefault="00515695" w:rsidP="00A42803">
            <w:pPr>
              <w:keepNext/>
              <w:rPr>
                <w:rFonts w:asciiTheme="majorHAnsi" w:hAnsiTheme="majorHAnsi" w:cstheme="majorHAnsi"/>
                <w:noProof/>
              </w:rPr>
            </w:pPr>
            <w:r w:rsidRPr="00291A26">
              <w:rPr>
                <w:rFonts w:asciiTheme="majorHAnsi" w:hAnsiTheme="majorHAnsi" w:cstheme="majorHAnsi"/>
              </w:rPr>
              <w:t>Lấy tự động</w:t>
            </w:r>
          </w:p>
        </w:tc>
      </w:tr>
      <w:tr w:rsidR="00515695" w:rsidRPr="00291A26" w14:paraId="0F996F65" w14:textId="77777777" w:rsidTr="0014543F">
        <w:tc>
          <w:tcPr>
            <w:tcW w:w="4508" w:type="dxa"/>
          </w:tcPr>
          <w:p w14:paraId="192B79B7" w14:textId="21594DAB" w:rsidR="00515695" w:rsidRPr="00291A26" w:rsidRDefault="00A77FDA" w:rsidP="00A77FDA">
            <w:pPr>
              <w:jc w:val="center"/>
              <w:rPr>
                <w:rFonts w:asciiTheme="majorHAnsi" w:hAnsiTheme="majorHAnsi" w:cstheme="majorHAnsi"/>
              </w:rPr>
            </w:pPr>
            <w:r w:rsidRPr="00A77FDA">
              <w:rPr>
                <w:rFonts w:asciiTheme="majorHAnsi" w:hAnsiTheme="majorHAnsi" w:cstheme="majorHAnsi"/>
              </w:rPr>
              <w:drawing>
                <wp:inline distT="0" distB="0" distL="0" distR="0" wp14:anchorId="12DD700C" wp14:editId="79D5A495">
                  <wp:extent cx="1356360" cy="1401435"/>
                  <wp:effectExtent l="0" t="0" r="0" b="8890"/>
                  <wp:docPr id="92657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72491" name=""/>
                          <pic:cNvPicPr/>
                        </pic:nvPicPr>
                        <pic:blipFill>
                          <a:blip r:embed="rId27"/>
                          <a:stretch>
                            <a:fillRect/>
                          </a:stretch>
                        </pic:blipFill>
                        <pic:spPr>
                          <a:xfrm>
                            <a:off x="0" y="0"/>
                            <a:ext cx="1368081" cy="1413545"/>
                          </a:xfrm>
                          <a:prstGeom prst="rect">
                            <a:avLst/>
                          </a:prstGeom>
                        </pic:spPr>
                      </pic:pic>
                    </a:graphicData>
                  </a:graphic>
                </wp:inline>
              </w:drawing>
            </w:r>
          </w:p>
        </w:tc>
        <w:tc>
          <w:tcPr>
            <w:tcW w:w="4508" w:type="dxa"/>
          </w:tcPr>
          <w:p w14:paraId="33E91362" w14:textId="0F4A28BC" w:rsidR="00515695" w:rsidRPr="00291A26" w:rsidRDefault="00A77FDA" w:rsidP="00A77FDA">
            <w:pPr>
              <w:keepNext/>
              <w:jc w:val="center"/>
              <w:rPr>
                <w:rFonts w:asciiTheme="majorHAnsi" w:hAnsiTheme="majorHAnsi" w:cstheme="majorHAnsi"/>
              </w:rPr>
            </w:pPr>
            <w:r w:rsidRPr="00A77FDA">
              <w:rPr>
                <w:rFonts w:asciiTheme="majorHAnsi" w:hAnsiTheme="majorHAnsi" w:cstheme="majorHAnsi"/>
              </w:rPr>
              <w:drawing>
                <wp:inline distT="0" distB="0" distL="0" distR="0" wp14:anchorId="2B0965AD" wp14:editId="648E71C3">
                  <wp:extent cx="1372388" cy="1400810"/>
                  <wp:effectExtent l="0" t="0" r="0" b="8890"/>
                  <wp:docPr id="506750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0029" name=""/>
                          <pic:cNvPicPr/>
                        </pic:nvPicPr>
                        <pic:blipFill>
                          <a:blip r:embed="rId28"/>
                          <a:stretch>
                            <a:fillRect/>
                          </a:stretch>
                        </pic:blipFill>
                        <pic:spPr>
                          <a:xfrm>
                            <a:off x="0" y="0"/>
                            <a:ext cx="1383520" cy="1412173"/>
                          </a:xfrm>
                          <a:prstGeom prst="rect">
                            <a:avLst/>
                          </a:prstGeom>
                        </pic:spPr>
                      </pic:pic>
                    </a:graphicData>
                  </a:graphic>
                </wp:inline>
              </w:drawing>
            </w:r>
          </w:p>
        </w:tc>
      </w:tr>
    </w:tbl>
    <w:p w14:paraId="0C533289" w14:textId="3F6D7E4E" w:rsidR="00515695" w:rsidRPr="00291A26" w:rsidRDefault="00515695" w:rsidP="00A42803">
      <w:pPr>
        <w:pStyle w:val="Caption"/>
        <w:rPr>
          <w:rFonts w:asciiTheme="majorHAnsi" w:hAnsiTheme="majorHAnsi" w:cstheme="majorHAnsi"/>
        </w:rPr>
      </w:pPr>
      <w:r w:rsidRPr="00291A26">
        <w:rPr>
          <w:rFonts w:asciiTheme="majorHAnsi" w:hAnsiTheme="majorHAnsi" w:cstheme="majorHAnsi"/>
        </w:rPr>
        <w:t>Bảng</w:t>
      </w:r>
      <w:r w:rsidRPr="00291A26">
        <w:rPr>
          <w:rFonts w:asciiTheme="majorHAnsi" w:hAnsiTheme="majorHAnsi" w:cstheme="majorHAnsi"/>
        </w:rPr>
        <w:fldChar w:fldCharType="begin"/>
      </w:r>
      <w:r w:rsidRPr="00291A26">
        <w:rPr>
          <w:rFonts w:asciiTheme="majorHAnsi" w:hAnsiTheme="majorHAnsi" w:cstheme="majorHAnsi"/>
        </w:rPr>
        <w:instrText xml:space="preserve"> SEQ Table \* ARABIC </w:instrText>
      </w:r>
      <w:r w:rsidRPr="00291A26">
        <w:rPr>
          <w:rFonts w:asciiTheme="majorHAnsi" w:hAnsiTheme="majorHAnsi" w:cstheme="majorHAnsi"/>
        </w:rPr>
        <w:fldChar w:fldCharType="separate"/>
      </w:r>
      <w:r w:rsidR="00ED5CE7" w:rsidRPr="00291A26">
        <w:rPr>
          <w:rFonts w:asciiTheme="majorHAnsi" w:hAnsiTheme="majorHAnsi" w:cstheme="majorHAnsi"/>
          <w:noProof/>
        </w:rPr>
        <w:t>2</w:t>
      </w:r>
      <w:r w:rsidRPr="00291A26">
        <w:rPr>
          <w:rFonts w:asciiTheme="majorHAnsi" w:hAnsiTheme="majorHAnsi" w:cstheme="majorHAnsi"/>
        </w:rPr>
        <w:fldChar w:fldCharType="end"/>
      </w:r>
      <w:r w:rsidRPr="00291A26">
        <w:rPr>
          <w:rFonts w:asciiTheme="majorHAnsi" w:hAnsiTheme="majorHAnsi" w:cstheme="majorHAnsi"/>
        </w:rPr>
        <w:t xml:space="preserve"> Lấy thủ công với Lấy tự động</w:t>
      </w:r>
    </w:p>
    <w:p w14:paraId="6EC67820"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t>Tự động hóa có khả năng tăng đáng kể năng suất logistics và giảm chi phí, tuy nhiên, để đạt được kết quả mong muốn, hệ thống cần được giám sát và truy vấn liên tục để giảm khả năng hoặc tác động của bất kỳ sự gián đoạn nào. Để giảm nguy cơ gián đoạn và đảm bảo hiệu quả tối đa, lực lượng lao động cần có kỹ năng số.</w:t>
      </w:r>
    </w:p>
    <w:p w14:paraId="4EFB52F8" w14:textId="09AD537A" w:rsidR="00515695" w:rsidRPr="00291A26" w:rsidRDefault="00515695" w:rsidP="00C3182D">
      <w:pPr>
        <w:pStyle w:val="Heading1"/>
        <w:numPr>
          <w:ilvl w:val="0"/>
          <w:numId w:val="0"/>
        </w:numPr>
        <w:ind w:left="360"/>
        <w:jc w:val="both"/>
        <w:rPr>
          <w:rFonts w:asciiTheme="majorHAnsi" w:hAnsiTheme="majorHAnsi" w:cstheme="majorHAnsi"/>
          <w:color w:val="012068"/>
        </w:rPr>
      </w:pPr>
      <w:bookmarkStart w:id="8" w:name="_Toc152074417"/>
      <w:r w:rsidRPr="00291A26">
        <w:rPr>
          <w:rFonts w:asciiTheme="majorHAnsi" w:hAnsiTheme="majorHAnsi" w:cstheme="majorHAnsi"/>
          <w:color w:val="012068"/>
        </w:rPr>
        <w:t>Kỹ năng số</w:t>
      </w:r>
      <w:bookmarkEnd w:id="8"/>
    </w:p>
    <w:p w14:paraId="1AAACAF0" w14:textId="4A9FBD92" w:rsidR="00515695" w:rsidRPr="00291A26" w:rsidRDefault="00515695" w:rsidP="00A42803">
      <w:pPr>
        <w:pStyle w:val="Heading2"/>
        <w:rPr>
          <w:rFonts w:cstheme="majorHAnsi"/>
          <w:b/>
          <w:bCs/>
          <w:color w:val="007C89"/>
        </w:rPr>
      </w:pPr>
      <w:bookmarkStart w:id="9" w:name="_Toc152074418"/>
      <w:r w:rsidRPr="00291A26">
        <w:rPr>
          <w:rFonts w:cstheme="majorHAnsi"/>
          <w:b/>
          <w:bCs/>
          <w:color w:val="007C89"/>
        </w:rPr>
        <w:t>Định nghĩa trình độ kỹ thuật số</w:t>
      </w:r>
      <w:bookmarkEnd w:id="9"/>
    </w:p>
    <w:p w14:paraId="253820AC" w14:textId="77777777" w:rsidR="00515695" w:rsidRPr="00291A26" w:rsidRDefault="00515695" w:rsidP="00A42803">
      <w:pPr>
        <w:pStyle w:val="PJText"/>
        <w:rPr>
          <w:rFonts w:asciiTheme="majorHAnsi" w:hAnsiTheme="majorHAnsi" w:cstheme="majorHAnsi"/>
          <w:sz w:val="24"/>
          <w:szCs w:val="24"/>
        </w:rPr>
      </w:pPr>
      <w:r w:rsidRPr="00291A26">
        <w:rPr>
          <w:rFonts w:asciiTheme="majorHAnsi" w:hAnsiTheme="majorHAnsi" w:cstheme="majorHAnsi"/>
          <w:sz w:val="24"/>
          <w:szCs w:val="24"/>
        </w:rPr>
        <w:t>Trình độ kỹ thuật số bao gồm trình độ vận hành vật lý các thiết bị số và vận hành phần mềm trong các thiết bị đó (UNESCO, 2018). Bao gồm khả năng tìm kiếm và điều hướng, tạo lập, chia sẻ, đánh giá, phân tích thông tin, giải quyết vấn đề an toàn và sức khỏe bằng nhiều công nghệ số. Những kỹ năng này rất cần thiết để nhân viên tham gia hiệu quả vào xã hội ngày nay. Kỹ năng số tồn tại liên tục với các mức độ năng lực khác nhau cần có tùy thuộc vào bối cảnh (cá nhân và cộng đồng; nơi làm việc và công việc; giáo dục và đào tạo) áp dụng kỹ năng số.</w:t>
      </w:r>
      <w:r w:rsidRPr="00291A26">
        <w:rPr>
          <w:rStyle w:val="FootnoteReference"/>
          <w:rFonts w:asciiTheme="majorHAnsi" w:hAnsiTheme="majorHAnsi" w:cstheme="majorHAnsi"/>
          <w:sz w:val="24"/>
          <w:szCs w:val="24"/>
        </w:rPr>
        <w:footnoteReference w:id="9"/>
      </w:r>
      <w:r w:rsidRPr="00291A26">
        <w:rPr>
          <w:rFonts w:asciiTheme="majorHAnsi" w:hAnsiTheme="majorHAnsi" w:cstheme="majorHAnsi"/>
          <w:sz w:val="24"/>
          <w:szCs w:val="24"/>
        </w:rPr>
        <w:t xml:space="preserve">  </w:t>
      </w:r>
    </w:p>
    <w:p w14:paraId="754A24E6" w14:textId="34EE5809" w:rsidR="00515695" w:rsidRPr="00291A26" w:rsidRDefault="00515695" w:rsidP="00A42803">
      <w:pPr>
        <w:pStyle w:val="Heading2"/>
        <w:rPr>
          <w:rFonts w:cstheme="majorHAnsi"/>
          <w:b/>
          <w:bCs/>
          <w:color w:val="007C89"/>
        </w:rPr>
      </w:pPr>
      <w:bookmarkStart w:id="10" w:name="_Toc152074419"/>
      <w:r w:rsidRPr="00291A26">
        <w:rPr>
          <w:rFonts w:cstheme="majorHAnsi"/>
          <w:b/>
          <w:bCs/>
          <w:color w:val="007C89"/>
        </w:rPr>
        <w:t>Kỹ năng số</w:t>
      </w:r>
      <w:bookmarkEnd w:id="10"/>
      <w:r w:rsidRPr="00291A26">
        <w:rPr>
          <w:rFonts w:cstheme="majorHAnsi"/>
          <w:b/>
          <w:bCs/>
          <w:color w:val="007C89"/>
        </w:rPr>
        <w:t xml:space="preserve"> </w:t>
      </w:r>
    </w:p>
    <w:p w14:paraId="38767129"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t>Chiến lược kinh tế số năm 2030 của Chính phủ Australia báo cáo rằng 87% việc làm, trên tất cả các lĩnh vực hiện nay đều yêu cầu kỹ năng số.</w:t>
      </w:r>
      <w:r w:rsidRPr="00291A26">
        <w:rPr>
          <w:rStyle w:val="FootnoteReference"/>
          <w:rFonts w:asciiTheme="majorHAnsi" w:hAnsiTheme="majorHAnsi" w:cstheme="majorHAnsi"/>
        </w:rPr>
        <w:footnoteReference w:id="10"/>
      </w:r>
      <w:r w:rsidRPr="00291A26">
        <w:rPr>
          <w:rFonts w:asciiTheme="majorHAnsi" w:hAnsiTheme="majorHAnsi" w:cstheme="majorHAnsi"/>
        </w:rPr>
        <w:t xml:space="preserve"> Các kỹ năng và khả năng số này bao gồm lập bản đồ kho ảo, phát triển luồng công việc và bản đồ quy trình, giám sát báo cáo và kết quả tự động hóa, cấu hình Hệ thống quản lý kho, thu thập dữ liệu, giám sát và quản lý tài nguyên trực tuyến, v.v. </w:t>
      </w:r>
    </w:p>
    <w:p w14:paraId="32DFF10F" w14:textId="77777777" w:rsidR="00515695" w:rsidRPr="00291A26" w:rsidRDefault="00515695" w:rsidP="00A42803">
      <w:pPr>
        <w:jc w:val="both"/>
        <w:rPr>
          <w:rFonts w:asciiTheme="majorHAnsi" w:hAnsiTheme="majorHAnsi" w:cstheme="majorHAnsi"/>
          <w:sz w:val="20"/>
          <w:szCs w:val="20"/>
        </w:rPr>
      </w:pPr>
      <w:r w:rsidRPr="00291A26">
        <w:rPr>
          <w:rFonts w:asciiTheme="majorHAnsi" w:hAnsiTheme="majorHAnsi" w:cstheme="majorHAnsi"/>
        </w:rPr>
        <w:t>Australia đã phát triển Khung năng lực số (ADCF) mô tả các năng lực số chung cần có trong các ngành nghề liên quan đến bằng cấp Giáo dục Nghề nghiệp (GDNN) của Australia. Khung này cung cấp một ngôn ngữ chung mà người sử dụng lao động, nhân viên và sinh viên, nhà phát triển sản phẩm đào tạo, chuyên gia GDNN và nhà hoạch định chính sách có thể sử dụng để mô tả các kỹ năng số chung này, để xác định vị trí nào cần trong các ngành nghề khác nhau (và các bằng cấp GDNN liên quan) và vị trí nào có những điểm chung giữa các ngành nghề</w:t>
      </w:r>
      <w:r w:rsidRPr="00291A26">
        <w:rPr>
          <w:rFonts w:asciiTheme="majorHAnsi" w:hAnsiTheme="majorHAnsi" w:cstheme="majorHAnsi"/>
          <w:sz w:val="20"/>
          <w:szCs w:val="20"/>
        </w:rPr>
        <w:t>.</w:t>
      </w:r>
      <w:r w:rsidRPr="00291A26">
        <w:rPr>
          <w:rStyle w:val="FootnoteReference"/>
          <w:rFonts w:asciiTheme="majorHAnsi" w:hAnsiTheme="majorHAnsi" w:cstheme="majorHAnsi"/>
          <w:sz w:val="20"/>
          <w:szCs w:val="20"/>
        </w:rPr>
        <w:footnoteReference w:id="11"/>
      </w:r>
    </w:p>
    <w:p w14:paraId="542FAB02"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lastRenderedPageBreak/>
        <w:t>Khung năng lực số này dựa trên Tiêu chuẩn ngành của Australia và thông tin đầu vào được cung cấp bởi người sử dụng lao động, nhân viên, sinh viên, nhà phát triển sản phẩm đào tạo, chuyên gia GDNN, nhà hoạch định chính sách và một số Ủy ban tham vấn ngành bao gồm Tính bền vững, Vận tải và Logistics.</w:t>
      </w:r>
    </w:p>
    <w:p w14:paraId="43C04E68" w14:textId="77777777"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ADCF mô tả các khả năng số mà người lao động yêu cầu trong nhiều ngành nghề và ngành công nghiệp của Australia. ADCF đã được kiểm chứng trong các ngành nghề yêu cầu bằng cấp GDNN và bao gồm năm lĩnh vực trọng tâm:</w:t>
      </w:r>
    </w:p>
    <w:p w14:paraId="438CCE16" w14:textId="77777777" w:rsidR="00515695" w:rsidRPr="00291A26" w:rsidRDefault="00515695" w:rsidP="00A42803">
      <w:pPr>
        <w:pStyle w:val="ListParagraph"/>
        <w:numPr>
          <w:ilvl w:val="0"/>
          <w:numId w:val="7"/>
        </w:numPr>
        <w:rPr>
          <w:rFonts w:asciiTheme="majorHAnsi" w:hAnsiTheme="majorHAnsi" w:cstheme="majorHAnsi"/>
          <w:sz w:val="24"/>
          <w:szCs w:val="24"/>
        </w:rPr>
      </w:pPr>
      <w:r w:rsidRPr="00291A26">
        <w:rPr>
          <w:rFonts w:asciiTheme="majorHAnsi" w:hAnsiTheme="majorHAnsi" w:cstheme="majorHAnsi"/>
          <w:sz w:val="24"/>
          <w:szCs w:val="24"/>
        </w:rPr>
        <w:t>Kiến thức thông tin và dữ liệu,</w:t>
      </w:r>
    </w:p>
    <w:p w14:paraId="0BCB07D3" w14:textId="77777777" w:rsidR="00515695" w:rsidRPr="00291A26" w:rsidRDefault="00515695" w:rsidP="00A42803">
      <w:pPr>
        <w:pStyle w:val="ListParagraph"/>
        <w:numPr>
          <w:ilvl w:val="0"/>
          <w:numId w:val="7"/>
        </w:numPr>
        <w:rPr>
          <w:rFonts w:asciiTheme="majorHAnsi" w:hAnsiTheme="majorHAnsi" w:cstheme="majorHAnsi"/>
          <w:sz w:val="24"/>
          <w:szCs w:val="24"/>
        </w:rPr>
      </w:pPr>
      <w:r w:rsidRPr="00291A26">
        <w:rPr>
          <w:rFonts w:asciiTheme="majorHAnsi" w:hAnsiTheme="majorHAnsi" w:cstheme="majorHAnsi"/>
          <w:sz w:val="24"/>
          <w:szCs w:val="24"/>
        </w:rPr>
        <w:t>Giao tiếp và cộng tác</w:t>
      </w:r>
    </w:p>
    <w:p w14:paraId="06F7D75D" w14:textId="77777777" w:rsidR="00515695" w:rsidRPr="00291A26" w:rsidRDefault="00515695" w:rsidP="00A42803">
      <w:pPr>
        <w:pStyle w:val="ListParagraph"/>
        <w:numPr>
          <w:ilvl w:val="0"/>
          <w:numId w:val="7"/>
        </w:numPr>
        <w:rPr>
          <w:rFonts w:asciiTheme="majorHAnsi" w:hAnsiTheme="majorHAnsi" w:cstheme="majorHAnsi"/>
          <w:sz w:val="24"/>
          <w:szCs w:val="24"/>
        </w:rPr>
      </w:pPr>
      <w:r w:rsidRPr="00291A26">
        <w:rPr>
          <w:rFonts w:asciiTheme="majorHAnsi" w:hAnsiTheme="majorHAnsi" w:cstheme="majorHAnsi"/>
          <w:sz w:val="24"/>
          <w:szCs w:val="24"/>
        </w:rPr>
        <w:t>Sáng tạo nội dung số,</w:t>
      </w:r>
    </w:p>
    <w:p w14:paraId="6D0DB69E" w14:textId="77777777" w:rsidR="00515695" w:rsidRPr="00291A26" w:rsidRDefault="00515695" w:rsidP="00A42803">
      <w:pPr>
        <w:pStyle w:val="ListParagraph"/>
        <w:numPr>
          <w:ilvl w:val="0"/>
          <w:numId w:val="7"/>
        </w:numPr>
        <w:rPr>
          <w:rFonts w:asciiTheme="majorHAnsi" w:hAnsiTheme="majorHAnsi" w:cstheme="majorHAnsi"/>
          <w:sz w:val="24"/>
          <w:szCs w:val="24"/>
        </w:rPr>
      </w:pPr>
      <w:r w:rsidRPr="00291A26">
        <w:rPr>
          <w:rFonts w:asciiTheme="majorHAnsi" w:hAnsiTheme="majorHAnsi" w:cstheme="majorHAnsi"/>
          <w:sz w:val="24"/>
          <w:szCs w:val="24"/>
        </w:rPr>
        <w:t>Bảo vệ và An toàn và</w:t>
      </w:r>
    </w:p>
    <w:p w14:paraId="4223AF34" w14:textId="77777777" w:rsidR="00515695" w:rsidRPr="00291A26" w:rsidRDefault="00515695" w:rsidP="00A42803">
      <w:pPr>
        <w:pStyle w:val="ListParagraph"/>
        <w:numPr>
          <w:ilvl w:val="0"/>
          <w:numId w:val="7"/>
        </w:numPr>
        <w:rPr>
          <w:rFonts w:asciiTheme="majorHAnsi" w:hAnsiTheme="majorHAnsi" w:cstheme="majorHAnsi"/>
          <w:sz w:val="24"/>
          <w:szCs w:val="24"/>
        </w:rPr>
      </w:pPr>
      <w:r w:rsidRPr="00291A26">
        <w:rPr>
          <w:rFonts w:asciiTheme="majorHAnsi" w:hAnsiTheme="majorHAnsi" w:cstheme="majorHAnsi"/>
          <w:sz w:val="24"/>
          <w:szCs w:val="24"/>
        </w:rPr>
        <w:t>Trình độ kỹ thuật và giải quyết vấn đề</w:t>
      </w:r>
    </w:p>
    <w:p w14:paraId="6E0535A1" w14:textId="3C46D939" w:rsidR="00515695" w:rsidRPr="00291A26" w:rsidRDefault="00515695" w:rsidP="00A42803">
      <w:pPr>
        <w:spacing w:before="100" w:beforeAutospacing="1" w:after="240"/>
        <w:jc w:val="both"/>
        <w:rPr>
          <w:rFonts w:asciiTheme="majorHAnsi" w:hAnsiTheme="majorHAnsi" w:cstheme="majorHAnsi"/>
        </w:rPr>
      </w:pPr>
      <w:r w:rsidRPr="00291A26">
        <w:rPr>
          <w:rFonts w:asciiTheme="majorHAnsi" w:hAnsiTheme="majorHAnsi" w:cstheme="majorHAnsi"/>
        </w:rPr>
        <w:t xml:space="preserve">ADCF kèm theo Hướng dẫn sử dụng và Hồ sơ nghề nghiệp kỹ thuật số hiện được đăng trên trang web Kỹ năng ngành của Australia: </w:t>
      </w:r>
      <w:hyperlink r:id="rId29" w:history="1">
        <w:r w:rsidRPr="00291A26">
          <w:rPr>
            <w:rStyle w:val="Hyperlink"/>
            <w:rFonts w:asciiTheme="majorHAnsi" w:hAnsiTheme="majorHAnsi" w:cstheme="majorHAnsi"/>
          </w:rPr>
          <w:t>https://www.industryskillsaustralia.org.au/workforce-projects</w:t>
        </w:r>
      </w:hyperlink>
      <w:r w:rsidRPr="00291A26">
        <w:rPr>
          <w:rFonts w:asciiTheme="majorHAnsi" w:hAnsiTheme="majorHAnsi" w:cstheme="majorHAnsi"/>
        </w:rPr>
        <w:t xml:space="preserve">. </w:t>
      </w:r>
    </w:p>
    <w:p w14:paraId="58E7563A" w14:textId="08E25994" w:rsidR="00515695" w:rsidRPr="00291A26" w:rsidRDefault="00515695" w:rsidP="00A42803">
      <w:pPr>
        <w:pStyle w:val="Heading2"/>
        <w:rPr>
          <w:rFonts w:cstheme="majorHAnsi"/>
          <w:b/>
          <w:bCs/>
          <w:color w:val="007C89"/>
        </w:rPr>
      </w:pPr>
      <w:bookmarkStart w:id="11" w:name="_Toc152074420"/>
      <w:r w:rsidRPr="00291A26">
        <w:rPr>
          <w:rFonts w:cstheme="majorHAnsi"/>
          <w:b/>
          <w:bCs/>
          <w:color w:val="007C89"/>
        </w:rPr>
        <w:t>Vai trò của Giáo dục trong đào tạo kỹ năng số</w:t>
      </w:r>
      <w:bookmarkEnd w:id="11"/>
    </w:p>
    <w:p w14:paraId="3DE3C8E9"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t xml:space="preserve">Việc phát triển các kỹ năng mới ở những người lao động lớn tuổi và bán chuyên nghiệp (semi-skilled) có xu hướng khó khăn đối với các công nghệ mới và sự thay đổi nhanh chóng trong phương thức làm việc. Thách thức với lực lượng lao động liên tục già đi là làm sao để họ sẵn sàng áp dụng công nghệ mới và hiểu được lợi ích mà những thay đổi này sẽ mang lại.  </w:t>
      </w:r>
    </w:p>
    <w:p w14:paraId="669F6450"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t>Vai trò chính của giáo dục trong đào tạo Kỹ năng số là thiết lập mối quan hệ đối tác mạnh mẽ với ngành để phát triển và triển khai đào tạo số kịp thời và đáp ứng yêu cầu. Thứ nhất, giáo dục và đào tạo cần rà soát một cách chiến lược tất cả các gói đào tạo phù hợp với nhu cầu Chuyển đổi số để xác định:</w:t>
      </w:r>
    </w:p>
    <w:p w14:paraId="0BD850D2" w14:textId="77777777" w:rsidR="00515695" w:rsidRPr="00291A26" w:rsidRDefault="00515695" w:rsidP="00A42803">
      <w:pPr>
        <w:numPr>
          <w:ilvl w:val="0"/>
          <w:numId w:val="8"/>
        </w:numPr>
        <w:spacing w:before="120" w:after="120" w:line="252" w:lineRule="auto"/>
        <w:jc w:val="both"/>
        <w:rPr>
          <w:rFonts w:asciiTheme="majorHAnsi" w:hAnsiTheme="majorHAnsi" w:cstheme="majorHAnsi"/>
        </w:rPr>
      </w:pPr>
      <w:r w:rsidRPr="00291A26">
        <w:rPr>
          <w:rFonts w:asciiTheme="majorHAnsi" w:hAnsiTheme="majorHAnsi" w:cstheme="majorHAnsi"/>
        </w:rPr>
        <w:t>các kỹ năng mới cần có để áp dụng các công nghệ hiện tại,</w:t>
      </w:r>
    </w:p>
    <w:p w14:paraId="04A13028" w14:textId="77777777" w:rsidR="00515695" w:rsidRPr="00291A26" w:rsidRDefault="00515695" w:rsidP="00A42803">
      <w:pPr>
        <w:numPr>
          <w:ilvl w:val="0"/>
          <w:numId w:val="8"/>
        </w:numPr>
        <w:spacing w:before="120" w:after="120" w:line="252" w:lineRule="auto"/>
        <w:jc w:val="both"/>
        <w:rPr>
          <w:rFonts w:asciiTheme="majorHAnsi" w:hAnsiTheme="majorHAnsi" w:cstheme="majorHAnsi"/>
        </w:rPr>
      </w:pPr>
      <w:r w:rsidRPr="00291A26">
        <w:rPr>
          <w:rFonts w:asciiTheme="majorHAnsi" w:hAnsiTheme="majorHAnsi" w:cstheme="majorHAnsi"/>
        </w:rPr>
        <w:t>vị trí mà các kỹ năng hiện tại cần được sửa đổi để phù hợp với công nghệ hiện tại và lộ trình đào tạo lại kỹ năng,</w:t>
      </w:r>
    </w:p>
    <w:p w14:paraId="36C113EC" w14:textId="77777777" w:rsidR="00515695" w:rsidRPr="00291A26" w:rsidRDefault="00515695" w:rsidP="00A42803">
      <w:pPr>
        <w:numPr>
          <w:ilvl w:val="0"/>
          <w:numId w:val="8"/>
        </w:numPr>
        <w:spacing w:before="120" w:after="120" w:line="252" w:lineRule="auto"/>
        <w:jc w:val="both"/>
        <w:rPr>
          <w:rFonts w:asciiTheme="majorHAnsi" w:hAnsiTheme="majorHAnsi" w:cstheme="majorHAnsi"/>
        </w:rPr>
      </w:pPr>
      <w:r w:rsidRPr="00291A26">
        <w:rPr>
          <w:rFonts w:asciiTheme="majorHAnsi" w:hAnsiTheme="majorHAnsi" w:cstheme="majorHAnsi"/>
        </w:rPr>
        <w:t xml:space="preserve"> vị trí cần nâng cao kỹ năng, và</w:t>
      </w:r>
    </w:p>
    <w:p w14:paraId="282610B7" w14:textId="77777777" w:rsidR="00515695" w:rsidRPr="00291A26" w:rsidRDefault="00515695" w:rsidP="00A42803">
      <w:pPr>
        <w:numPr>
          <w:ilvl w:val="0"/>
          <w:numId w:val="8"/>
        </w:numPr>
        <w:spacing w:before="120" w:after="120" w:line="252" w:lineRule="auto"/>
        <w:jc w:val="both"/>
        <w:rPr>
          <w:rFonts w:asciiTheme="majorHAnsi" w:hAnsiTheme="majorHAnsi" w:cstheme="majorHAnsi"/>
        </w:rPr>
      </w:pPr>
      <w:r w:rsidRPr="00291A26">
        <w:rPr>
          <w:rFonts w:asciiTheme="majorHAnsi" w:hAnsiTheme="majorHAnsi" w:cstheme="majorHAnsi"/>
        </w:rPr>
        <w:t>cách nhận biết và thiết lập kỹ năng chuyển đổi.</w:t>
      </w:r>
    </w:p>
    <w:p w14:paraId="575BF700" w14:textId="77777777"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Vai trò thứ hai của giáo dục và đào tạo là tìm hiểu:</w:t>
      </w:r>
    </w:p>
    <w:p w14:paraId="7E1F8F84" w14:textId="77777777" w:rsidR="00515695" w:rsidRPr="00291A26" w:rsidRDefault="00515695" w:rsidP="00A42803">
      <w:pPr>
        <w:numPr>
          <w:ilvl w:val="0"/>
          <w:numId w:val="8"/>
        </w:numPr>
        <w:spacing w:before="120" w:after="120" w:line="252" w:lineRule="auto"/>
        <w:jc w:val="both"/>
        <w:rPr>
          <w:rFonts w:asciiTheme="majorHAnsi" w:hAnsiTheme="majorHAnsi" w:cstheme="majorHAnsi"/>
        </w:rPr>
      </w:pPr>
      <w:r w:rsidRPr="00291A26">
        <w:rPr>
          <w:rFonts w:asciiTheme="majorHAnsi" w:hAnsiTheme="majorHAnsi" w:cstheme="majorHAnsi"/>
        </w:rPr>
        <w:t>Các công nghệ mới và mới nổi đang được hoặc dự kiến áp dụng trong ngành,</w:t>
      </w:r>
    </w:p>
    <w:p w14:paraId="1BD1B6F6" w14:textId="77777777" w:rsidR="00515695" w:rsidRPr="00291A26" w:rsidRDefault="00515695" w:rsidP="00A42803">
      <w:pPr>
        <w:numPr>
          <w:ilvl w:val="0"/>
          <w:numId w:val="8"/>
        </w:numPr>
        <w:spacing w:before="120" w:after="120" w:line="252" w:lineRule="auto"/>
        <w:jc w:val="both"/>
        <w:rPr>
          <w:rFonts w:asciiTheme="majorHAnsi" w:hAnsiTheme="majorHAnsi" w:cstheme="majorHAnsi"/>
        </w:rPr>
      </w:pPr>
      <w:r w:rsidRPr="00291A26">
        <w:rPr>
          <w:rFonts w:asciiTheme="majorHAnsi" w:hAnsiTheme="majorHAnsi" w:cstheme="majorHAnsi"/>
        </w:rPr>
        <w:t>Tác động của công nghệ mới và mới nổi đến ngành và lực lượng lao động,</w:t>
      </w:r>
    </w:p>
    <w:p w14:paraId="5764C685" w14:textId="77777777" w:rsidR="00515695" w:rsidRPr="00291A26" w:rsidRDefault="00515695" w:rsidP="00A42803">
      <w:pPr>
        <w:numPr>
          <w:ilvl w:val="0"/>
          <w:numId w:val="8"/>
        </w:numPr>
        <w:spacing w:before="120" w:after="120" w:line="252" w:lineRule="auto"/>
        <w:jc w:val="both"/>
        <w:rPr>
          <w:rFonts w:asciiTheme="majorHAnsi" w:hAnsiTheme="majorHAnsi" w:cstheme="majorHAnsi"/>
        </w:rPr>
      </w:pPr>
      <w:r w:rsidRPr="00291A26">
        <w:rPr>
          <w:rFonts w:asciiTheme="majorHAnsi" w:hAnsiTheme="majorHAnsi" w:cstheme="majorHAnsi"/>
        </w:rPr>
        <w:t>Yêu cầu đào tạo mới và đào tạo hiện tại cần được điều chỉnh những gì để đáp ứng nhu cầu của ngành và phù hợp với các công nghệ mới và mới nổi,</w:t>
      </w:r>
    </w:p>
    <w:p w14:paraId="5020BD46" w14:textId="77777777" w:rsidR="00515695" w:rsidRPr="00291A26" w:rsidRDefault="00515695" w:rsidP="00A42803">
      <w:pPr>
        <w:numPr>
          <w:ilvl w:val="0"/>
          <w:numId w:val="8"/>
        </w:numPr>
        <w:spacing w:before="120" w:after="120" w:line="252" w:lineRule="auto"/>
        <w:jc w:val="both"/>
        <w:rPr>
          <w:rFonts w:asciiTheme="majorHAnsi" w:hAnsiTheme="majorHAnsi" w:cstheme="majorHAnsi"/>
        </w:rPr>
      </w:pPr>
      <w:r w:rsidRPr="00291A26">
        <w:rPr>
          <w:rFonts w:asciiTheme="majorHAnsi" w:hAnsiTheme="majorHAnsi" w:cstheme="majorHAnsi"/>
        </w:rPr>
        <w:t>Xây dựng các gói đào tạo phù hợp với các công nghệ mới được ứng dụng, và</w:t>
      </w:r>
    </w:p>
    <w:p w14:paraId="130A01EC" w14:textId="77777777" w:rsidR="00515695" w:rsidRPr="00291A26" w:rsidRDefault="00515695" w:rsidP="00A42803">
      <w:pPr>
        <w:pStyle w:val="ListParagraph"/>
        <w:numPr>
          <w:ilvl w:val="0"/>
          <w:numId w:val="8"/>
        </w:numPr>
        <w:spacing w:before="120" w:after="120"/>
        <w:rPr>
          <w:rFonts w:asciiTheme="majorHAnsi" w:hAnsiTheme="majorHAnsi" w:cstheme="majorHAnsi"/>
          <w:sz w:val="24"/>
          <w:szCs w:val="24"/>
        </w:rPr>
      </w:pPr>
      <w:r w:rsidRPr="00291A26">
        <w:rPr>
          <w:rFonts w:asciiTheme="majorHAnsi" w:hAnsiTheme="majorHAnsi" w:cstheme="majorHAnsi"/>
          <w:sz w:val="24"/>
          <w:szCs w:val="24"/>
        </w:rPr>
        <w:lastRenderedPageBreak/>
        <w:t>Làm thế nào để giảm độ trễ giữa thời điểm công nghệ mới được xác định và thời điểm các yêu cầu đào tạo mới có thể được chuyển giao cho ngành.</w:t>
      </w:r>
      <w:r w:rsidRPr="00291A26">
        <w:rPr>
          <w:rStyle w:val="FootnoteReference"/>
          <w:rFonts w:asciiTheme="majorHAnsi" w:hAnsiTheme="majorHAnsi" w:cstheme="majorHAnsi"/>
          <w:sz w:val="24"/>
          <w:szCs w:val="24"/>
        </w:rPr>
        <w:footnoteReference w:id="12"/>
      </w:r>
      <w:r w:rsidRPr="00291A26">
        <w:rPr>
          <w:rFonts w:asciiTheme="majorHAnsi" w:hAnsiTheme="majorHAnsi" w:cstheme="majorHAnsi"/>
          <w:sz w:val="24"/>
          <w:szCs w:val="24"/>
        </w:rPr>
        <w:t xml:space="preserve">  </w:t>
      </w:r>
    </w:p>
    <w:p w14:paraId="01F865E6"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t>Lĩnh vực số 5 của ADCF tập trung vào trình độ kỹ thuật và giải quyết vấn đề, đồng thời bao gồm việc xác định và giải quyết vấn đề. Do đó, GDNN không thể xem xét đào tạo kỹ năng số một cách tách biệt mà cũng phải xem xét đào tạo và nâng cao kỹ năng cho ngành trong các hoạt động giám sát hiệu suất và giải quyết vấn đề.</w:t>
      </w:r>
    </w:p>
    <w:p w14:paraId="3169CDA5" w14:textId="3AB14096" w:rsidR="00515695" w:rsidRPr="00291A26" w:rsidRDefault="00515695" w:rsidP="00C3182D">
      <w:pPr>
        <w:pStyle w:val="Heading1"/>
        <w:numPr>
          <w:ilvl w:val="0"/>
          <w:numId w:val="0"/>
        </w:numPr>
        <w:ind w:left="360"/>
        <w:jc w:val="both"/>
        <w:rPr>
          <w:rFonts w:asciiTheme="majorHAnsi" w:hAnsiTheme="majorHAnsi" w:cstheme="majorHAnsi"/>
          <w:color w:val="012068"/>
        </w:rPr>
      </w:pPr>
      <w:bookmarkStart w:id="12" w:name="_Toc152074421"/>
      <w:r w:rsidRPr="00291A26">
        <w:rPr>
          <w:rFonts w:asciiTheme="majorHAnsi" w:hAnsiTheme="majorHAnsi" w:cstheme="majorHAnsi"/>
          <w:color w:val="012068"/>
        </w:rPr>
        <w:t>Giải quyết vấn đề và giám sát hiệu suất</w:t>
      </w:r>
      <w:bookmarkEnd w:id="12"/>
    </w:p>
    <w:p w14:paraId="43030969" w14:textId="77777777" w:rsidR="00515695" w:rsidRPr="00291A26" w:rsidRDefault="00515695" w:rsidP="00A42803">
      <w:pPr>
        <w:spacing w:after="120"/>
        <w:contextualSpacing/>
        <w:jc w:val="both"/>
        <w:rPr>
          <w:rFonts w:asciiTheme="majorHAnsi" w:hAnsiTheme="majorHAnsi" w:cstheme="majorHAnsi"/>
        </w:rPr>
      </w:pPr>
      <w:r w:rsidRPr="00291A26">
        <w:rPr>
          <w:rFonts w:asciiTheme="majorHAnsi" w:hAnsiTheme="majorHAnsi" w:cstheme="majorHAnsi"/>
        </w:rPr>
        <w:t>Giáo dục số không chỉ là việc cung cấp năng lực số, ví dụ như lập trình và giám sát, mà còn cần bao gồm các chủ đề như:</w:t>
      </w:r>
    </w:p>
    <w:p w14:paraId="668CE326"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 xml:space="preserve">Tìm lỗi, </w:t>
      </w:r>
    </w:p>
    <w:p w14:paraId="45F3191F"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 xml:space="preserve">Giải quyết vấn đề, </w:t>
      </w:r>
    </w:p>
    <w:p w14:paraId="1A179ED1"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 xml:space="preserve">Lập kế hoạch kinh doanh liên tục, </w:t>
      </w:r>
    </w:p>
    <w:p w14:paraId="173488A0"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Đổi mới và</w:t>
      </w:r>
    </w:p>
    <w:p w14:paraId="556A2DA7"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Phân tích và số liệu.</w:t>
      </w:r>
    </w:p>
    <w:p w14:paraId="26234169" w14:textId="77777777" w:rsidR="00A42803"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Với sự ra đời của tự động hóa và công nghệ, người sử dụng lao động sẽ không cần nhân viên vận hành xác định và báo cáo sự cố để khắc phục. Do đó, nhân viên vận hành sẽ cần liên tục theo dõi và truy vấn các hệ thống để xác định các lỗi tiềm ẩn và thực tế. Ngành cũng cần xác định các Chỉ số ‘định hướng’ (‘Lead’ Indicators) để xác định các vấn đề tiềm ẩn nhằm mục đích ngăn chặn sự cố. Các công cụ giám sát và giải quyết vấn đề chính cần được đào tạo cùng với kỹ năng số là kỹ thuật lập bản đồ quy trình, quan hệ nhân quả và biểu đồ.</w:t>
      </w:r>
    </w:p>
    <w:p w14:paraId="1E42FBB1" w14:textId="36C7B2CD" w:rsidR="00515695" w:rsidRPr="00291A26" w:rsidRDefault="00515695" w:rsidP="00A42803">
      <w:pPr>
        <w:spacing w:after="120"/>
        <w:contextualSpacing/>
        <w:jc w:val="both"/>
        <w:rPr>
          <w:rFonts w:asciiTheme="majorHAnsi" w:hAnsiTheme="majorHAnsi" w:cstheme="majorHAnsi"/>
        </w:rPr>
      </w:pPr>
      <w:r w:rsidRPr="00291A26">
        <w:rPr>
          <w:rFonts w:asciiTheme="majorHAnsi" w:hAnsiTheme="majorHAnsi" w:cstheme="majorHAnsi"/>
        </w:rPr>
        <w:t>Bản đồ quy trình</w:t>
      </w:r>
    </w:p>
    <w:p w14:paraId="0ABE88B3" w14:textId="77777777"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Câu ngạn ngữ “đầu vào sai thì đầu ra cũng sai” vẫn còn đúng cho đến ngày nay. Nhiều doanh nghiệp không có bất kỳ quy trình chính thức nào để hướng dẫn nhân viên và nhiều doanh nghiệp có các quy trình thô sơ đã lỗi thời hoặc không phản ánh các thông lệ hiện tại. Rất ít tổ chức có các thông lệ hiệu quả để đào tạo nhân viên hoặc đảm bảo hoạt động hiệu quả và năng suất. Tất cả các quy trình lỗi thời thường bị bỏ qua hoặc không chú ý và có nhiều cách giải quyết được sử dụng để hoàn thành nhiệm vụ. Thật không may, những cách giải quyết này không đồng nhất giữa các nhân viên nên việc cố gắng tìm ra nguyên nhân gốc rễ có thể khá khó khăn đến mức gần như không thể. Dưới đây là bản đồ quy trình mẫu.</w:t>
      </w:r>
    </w:p>
    <w:p w14:paraId="4A8EF4DF" w14:textId="77777777" w:rsidR="00515695" w:rsidRPr="00291A26" w:rsidRDefault="00515695" w:rsidP="00A42803">
      <w:pPr>
        <w:spacing w:after="120"/>
        <w:jc w:val="both"/>
        <w:rPr>
          <w:rFonts w:asciiTheme="majorHAnsi" w:hAnsiTheme="majorHAnsi" w:cstheme="majorHAnsi"/>
        </w:rPr>
      </w:pPr>
    </w:p>
    <w:p w14:paraId="6954F18A" w14:textId="064F70B1" w:rsidR="00515695" w:rsidRPr="00291A26" w:rsidRDefault="000A4EBA" w:rsidP="00A42803">
      <w:pPr>
        <w:spacing w:after="120"/>
        <w:jc w:val="both"/>
        <w:rPr>
          <w:rFonts w:asciiTheme="majorHAnsi" w:hAnsiTheme="majorHAnsi" w:cstheme="majorHAnsi"/>
        </w:rPr>
      </w:pPr>
      <w:r w:rsidRPr="000A4EBA">
        <w:rPr>
          <w:rFonts w:asciiTheme="majorHAnsi" w:hAnsiTheme="majorHAnsi" w:cstheme="majorHAnsi"/>
        </w:rPr>
        <w:lastRenderedPageBreak/>
        <w:drawing>
          <wp:inline distT="0" distB="0" distL="0" distR="0" wp14:anchorId="30A2E50F" wp14:editId="0434FABC">
            <wp:extent cx="5943600" cy="3383915"/>
            <wp:effectExtent l="0" t="0" r="0" b="6985"/>
            <wp:docPr id="10515895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8957" name="Picture 1" descr="A diagram of a flowchart&#10;&#10;Description automatically generated"/>
                    <pic:cNvPicPr/>
                  </pic:nvPicPr>
                  <pic:blipFill>
                    <a:blip r:embed="rId30"/>
                    <a:stretch>
                      <a:fillRect/>
                    </a:stretch>
                  </pic:blipFill>
                  <pic:spPr>
                    <a:xfrm>
                      <a:off x="0" y="0"/>
                      <a:ext cx="5943600" cy="3383915"/>
                    </a:xfrm>
                    <a:prstGeom prst="rect">
                      <a:avLst/>
                    </a:prstGeom>
                  </pic:spPr>
                </pic:pic>
              </a:graphicData>
            </a:graphic>
          </wp:inline>
        </w:drawing>
      </w:r>
    </w:p>
    <w:p w14:paraId="0B6F8B69" w14:textId="77777777" w:rsidR="00A42803" w:rsidRPr="00291A26" w:rsidRDefault="00A42803" w:rsidP="00A42803">
      <w:pPr>
        <w:spacing w:after="120"/>
        <w:jc w:val="both"/>
        <w:rPr>
          <w:rFonts w:asciiTheme="majorHAnsi" w:hAnsiTheme="majorHAnsi" w:cstheme="majorHAnsi"/>
        </w:rPr>
      </w:pPr>
    </w:p>
    <w:p w14:paraId="34C1AB79" w14:textId="77777777" w:rsidR="00A42803" w:rsidRPr="00291A26" w:rsidRDefault="00A42803" w:rsidP="00A42803">
      <w:pPr>
        <w:spacing w:after="120"/>
        <w:jc w:val="both"/>
        <w:rPr>
          <w:rFonts w:asciiTheme="majorHAnsi" w:hAnsiTheme="majorHAnsi" w:cstheme="majorHAnsi"/>
        </w:rPr>
      </w:pPr>
    </w:p>
    <w:p w14:paraId="60DC9F40" w14:textId="77777777" w:rsidR="00A42803" w:rsidRPr="00291A26" w:rsidRDefault="00515695" w:rsidP="00277D15">
      <w:pPr>
        <w:spacing w:after="120"/>
        <w:contextualSpacing/>
        <w:jc w:val="both"/>
        <w:rPr>
          <w:rFonts w:asciiTheme="majorHAnsi" w:hAnsiTheme="majorHAnsi" w:cstheme="majorHAnsi"/>
        </w:rPr>
      </w:pPr>
      <w:r w:rsidRPr="00291A26">
        <w:rPr>
          <w:rFonts w:asciiTheme="majorHAnsi" w:hAnsiTheme="majorHAnsi" w:cstheme="majorHAnsi"/>
        </w:rPr>
        <w:t>Sơ đồ quan hệ nhân quả</w:t>
      </w:r>
    </w:p>
    <w:p w14:paraId="2DF64D5B" w14:textId="44648F5C" w:rsidR="00515695" w:rsidRPr="00291A26" w:rsidRDefault="00515695" w:rsidP="00A42803">
      <w:pPr>
        <w:spacing w:after="120"/>
        <w:jc w:val="both"/>
        <w:rPr>
          <w:rFonts w:asciiTheme="majorHAnsi" w:hAnsiTheme="majorHAnsi" w:cstheme="majorHAnsi"/>
        </w:rPr>
      </w:pPr>
      <w:r w:rsidRPr="00291A26">
        <w:rPr>
          <w:rFonts w:asciiTheme="majorHAnsi" w:hAnsiTheme="majorHAnsi" w:cstheme="majorHAnsi"/>
        </w:rPr>
        <w:t>Sơ đồ Nguyên nhân và Kết quả (hoặc Ishikawa) về cơ bản là một công cụ giải quyết vấn đề giúp xác định nguyên nhân của một vấn đề nhất định hoặc kết quả mong muốn. Sơ đồ là một công cụ tuyệt vời được sử dụng để liên kết bằng đồ họa các nguyên nhân với kết quả cuối cùng và đưa ra cơ sở để thực hiện hành động. Sau đây là bố cục tiêu chuẩn cho Sơ đồ quan hệ nhân quả:</w:t>
      </w:r>
    </w:p>
    <w:p w14:paraId="5D026F74" w14:textId="120D89A1" w:rsidR="00515695" w:rsidRPr="00291A26" w:rsidRDefault="000A4EBA" w:rsidP="000A4EBA">
      <w:pPr>
        <w:keepNext/>
        <w:jc w:val="center"/>
        <w:rPr>
          <w:rFonts w:asciiTheme="majorHAnsi" w:hAnsiTheme="majorHAnsi" w:cstheme="majorHAnsi"/>
        </w:rPr>
      </w:pPr>
      <w:r w:rsidRPr="000A4EBA">
        <w:rPr>
          <w:rFonts w:asciiTheme="majorHAnsi" w:hAnsiTheme="majorHAnsi" w:cstheme="majorHAnsi"/>
        </w:rPr>
        <w:drawing>
          <wp:inline distT="0" distB="0" distL="0" distR="0" wp14:anchorId="2C65A94D" wp14:editId="5C091F28">
            <wp:extent cx="4373880" cy="1956096"/>
            <wp:effectExtent l="0" t="0" r="7620" b="6350"/>
            <wp:docPr id="52869803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8037" name="Picture 1" descr="A diagram of a flowchart&#10;&#10;Description automatically generated"/>
                    <pic:cNvPicPr/>
                  </pic:nvPicPr>
                  <pic:blipFill>
                    <a:blip r:embed="rId31"/>
                    <a:stretch>
                      <a:fillRect/>
                    </a:stretch>
                  </pic:blipFill>
                  <pic:spPr>
                    <a:xfrm>
                      <a:off x="0" y="0"/>
                      <a:ext cx="4387544" cy="1962207"/>
                    </a:xfrm>
                    <a:prstGeom prst="rect">
                      <a:avLst/>
                    </a:prstGeom>
                  </pic:spPr>
                </pic:pic>
              </a:graphicData>
            </a:graphic>
          </wp:inline>
        </w:drawing>
      </w:r>
    </w:p>
    <w:p w14:paraId="417A9559" w14:textId="124C0F8A" w:rsidR="00515695" w:rsidRPr="00291A26" w:rsidRDefault="00515695" w:rsidP="00A42803">
      <w:pPr>
        <w:pStyle w:val="Caption"/>
        <w:rPr>
          <w:rFonts w:asciiTheme="majorHAnsi" w:hAnsiTheme="majorHAnsi" w:cstheme="majorHAnsi"/>
        </w:rPr>
      </w:pPr>
      <w:r w:rsidRPr="00291A26">
        <w:rPr>
          <w:rFonts w:asciiTheme="majorHAnsi" w:hAnsiTheme="majorHAnsi" w:cstheme="majorHAnsi"/>
        </w:rPr>
        <w:t>Bảng</w:t>
      </w:r>
      <w:r w:rsidRPr="00291A26">
        <w:rPr>
          <w:rFonts w:asciiTheme="majorHAnsi" w:hAnsiTheme="majorHAnsi" w:cstheme="majorHAnsi"/>
        </w:rPr>
        <w:fldChar w:fldCharType="begin"/>
      </w:r>
      <w:r w:rsidRPr="00291A26">
        <w:rPr>
          <w:rFonts w:asciiTheme="majorHAnsi" w:hAnsiTheme="majorHAnsi" w:cstheme="majorHAnsi"/>
        </w:rPr>
        <w:instrText xml:space="preserve"> SEQ Table \* ARABIC </w:instrText>
      </w:r>
      <w:r w:rsidRPr="00291A26">
        <w:rPr>
          <w:rFonts w:asciiTheme="majorHAnsi" w:hAnsiTheme="majorHAnsi" w:cstheme="majorHAnsi"/>
        </w:rPr>
        <w:fldChar w:fldCharType="separate"/>
      </w:r>
      <w:r w:rsidR="00ED5CE7" w:rsidRPr="00291A26">
        <w:rPr>
          <w:rFonts w:asciiTheme="majorHAnsi" w:hAnsiTheme="majorHAnsi" w:cstheme="majorHAnsi"/>
          <w:noProof/>
        </w:rPr>
        <w:t>3</w:t>
      </w:r>
      <w:r w:rsidRPr="00291A26">
        <w:rPr>
          <w:rFonts w:asciiTheme="majorHAnsi" w:hAnsiTheme="majorHAnsi" w:cstheme="majorHAnsi"/>
        </w:rPr>
        <w:fldChar w:fldCharType="end"/>
      </w:r>
      <w:r w:rsidRPr="00291A26">
        <w:rPr>
          <w:rFonts w:asciiTheme="majorHAnsi" w:hAnsiTheme="majorHAnsi" w:cstheme="majorHAnsi"/>
        </w:rPr>
        <w:t xml:space="preserve"> Sơ đồ quan hệ nhân quả (Ishikawa)</w:t>
      </w:r>
    </w:p>
    <w:p w14:paraId="79AF10AC" w14:textId="77777777" w:rsidR="00277D15" w:rsidRPr="00291A26" w:rsidRDefault="00515695" w:rsidP="00277D15">
      <w:pPr>
        <w:spacing w:after="120"/>
        <w:contextualSpacing/>
        <w:jc w:val="both"/>
        <w:rPr>
          <w:rFonts w:asciiTheme="majorHAnsi" w:hAnsiTheme="majorHAnsi" w:cstheme="majorHAnsi"/>
        </w:rPr>
      </w:pPr>
      <w:r w:rsidRPr="00291A26">
        <w:rPr>
          <w:rFonts w:asciiTheme="majorHAnsi" w:hAnsiTheme="majorHAnsi" w:cstheme="majorHAnsi"/>
        </w:rPr>
        <w:t>Giám sát hệ thống</w:t>
      </w:r>
    </w:p>
    <w:p w14:paraId="6C4447A7" w14:textId="3FAA0C85" w:rsidR="00515695" w:rsidRPr="00291A26" w:rsidRDefault="00515695" w:rsidP="00277D15">
      <w:pPr>
        <w:spacing w:after="120"/>
        <w:contextualSpacing/>
        <w:jc w:val="both"/>
        <w:rPr>
          <w:rFonts w:asciiTheme="majorHAnsi" w:hAnsiTheme="majorHAnsi" w:cstheme="majorHAnsi"/>
          <w:color w:val="000000" w:themeColor="text1"/>
        </w:rPr>
      </w:pPr>
      <w:r w:rsidRPr="00291A26">
        <w:rPr>
          <w:rFonts w:asciiTheme="majorHAnsi" w:hAnsiTheme="majorHAnsi" w:cstheme="majorHAnsi"/>
        </w:rPr>
        <w:t xml:space="preserve">Các công cụ giám sát hệ thống chính là biểu đồ xu hướng (run charts), biểu đồ kiểm soát (control charts) và biểu đồ Pareto. </w:t>
      </w:r>
      <w:r w:rsidRPr="00291A26">
        <w:rPr>
          <w:rFonts w:asciiTheme="majorHAnsi" w:hAnsiTheme="majorHAnsi" w:cstheme="majorHAnsi"/>
          <w:color w:val="000000" w:themeColor="text1"/>
        </w:rPr>
        <w:t xml:space="preserve">Biểu đồ xu hướng (run charts) là biểu đồ đơn giản nhất sử dụng một hoặc nhiều đường để vẽ một giá trị theo thời gian. Biểu đồ xu hướng (run charts) có thể giúp xác định xu hướng tăng và giảm và hiển thị bức tranh chung về một quy trình. </w:t>
      </w:r>
    </w:p>
    <w:p w14:paraId="127DBFBE" w14:textId="77777777" w:rsidR="00515695" w:rsidRPr="00291A26" w:rsidRDefault="00515695" w:rsidP="00A42803">
      <w:pPr>
        <w:spacing w:after="120"/>
        <w:jc w:val="both"/>
        <w:rPr>
          <w:rFonts w:asciiTheme="majorHAnsi" w:hAnsiTheme="majorHAnsi" w:cstheme="majorHAnsi"/>
          <w:color w:val="000000" w:themeColor="text1"/>
          <w:shd w:val="clear" w:color="auto" w:fill="FFFFFF"/>
        </w:rPr>
      </w:pPr>
      <w:r w:rsidRPr="00291A26">
        <w:rPr>
          <w:rFonts w:asciiTheme="majorHAnsi" w:hAnsiTheme="majorHAnsi" w:cstheme="majorHAnsi"/>
          <w:color w:val="000000" w:themeColor="text1"/>
          <w:shd w:val="clear" w:color="auto" w:fill="FFFFFF"/>
        </w:rPr>
        <w:lastRenderedPageBreak/>
        <w:t>Biểu đồ kiểm soát bao gồm các đường giới hạn kiểm soát trên và dưới dựa trên dữ liệu được vẽ. Các điểm dữ liệu bên trong các đường kiểm soát được coi là 'trong tầm kiểm soát' trong khi các điểm dữ liệu bên ngoài các đường kiểm soát cho thấy rằng một quy trình có thể không ổn định và có thể cần phải có hành động khắc phục.</w:t>
      </w:r>
    </w:p>
    <w:p w14:paraId="7D31890D" w14:textId="77777777" w:rsidR="00515695" w:rsidRPr="00291A26" w:rsidRDefault="00515695" w:rsidP="00A42803">
      <w:pPr>
        <w:spacing w:after="120"/>
        <w:jc w:val="both"/>
        <w:rPr>
          <w:rFonts w:asciiTheme="majorHAnsi" w:hAnsiTheme="majorHAnsi" w:cstheme="majorHAnsi"/>
          <w:color w:val="000000" w:themeColor="text1"/>
        </w:rPr>
      </w:pPr>
      <w:r w:rsidRPr="00291A26">
        <w:rPr>
          <w:rFonts w:asciiTheme="majorHAnsi" w:hAnsiTheme="majorHAnsi" w:cstheme="majorHAnsi"/>
          <w:color w:val="000000" w:themeColor="text1"/>
          <w:shd w:val="clear" w:color="auto" w:fill="FFFFFF"/>
        </w:rPr>
        <w:t>Biểu đồ Pareto là biểu đồ thanh dựa trên quy tắc 80/20. Nguyên tắc pareto là trong nhiều sự kiện, khoảng 80% kết quả được tạo ra bởi 20% nguyên nhân. Biểu đồ Pareto chỉ đơn giản xác định nguyên nhân nào có tác động lớn nhất và cần được xử lý trước. Sau đây là ví dụ về các biểu đồ này.</w:t>
      </w:r>
    </w:p>
    <w:p w14:paraId="7063BE4B" w14:textId="77777777" w:rsidR="00515695" w:rsidRPr="00291A26" w:rsidRDefault="00515695" w:rsidP="00A42803">
      <w:pPr>
        <w:jc w:val="both"/>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651"/>
      </w:tblGrid>
      <w:tr w:rsidR="00515695" w:rsidRPr="00291A26" w14:paraId="3C817C56" w14:textId="77777777" w:rsidTr="0014543F">
        <w:tc>
          <w:tcPr>
            <w:tcW w:w="4406" w:type="dxa"/>
          </w:tcPr>
          <w:p w14:paraId="3D8825C7" w14:textId="50853FC9" w:rsidR="00515695" w:rsidRPr="00291A26" w:rsidRDefault="009A1572" w:rsidP="00A42803">
            <w:pPr>
              <w:rPr>
                <w:rFonts w:asciiTheme="majorHAnsi" w:hAnsiTheme="majorHAnsi" w:cstheme="majorHAnsi"/>
              </w:rPr>
            </w:pPr>
            <w:r w:rsidRPr="009A1572">
              <w:rPr>
                <w:rFonts w:asciiTheme="majorHAnsi" w:hAnsiTheme="majorHAnsi" w:cstheme="majorHAnsi"/>
              </w:rPr>
              <w:drawing>
                <wp:inline distT="0" distB="0" distL="0" distR="0" wp14:anchorId="22ECDC76" wp14:editId="73D2578E">
                  <wp:extent cx="2949196" cy="1775614"/>
                  <wp:effectExtent l="0" t="0" r="3810" b="0"/>
                  <wp:docPr id="92434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41287" name=""/>
                          <pic:cNvPicPr/>
                        </pic:nvPicPr>
                        <pic:blipFill>
                          <a:blip r:embed="rId32"/>
                          <a:stretch>
                            <a:fillRect/>
                          </a:stretch>
                        </pic:blipFill>
                        <pic:spPr>
                          <a:xfrm>
                            <a:off x="0" y="0"/>
                            <a:ext cx="2949196" cy="1775614"/>
                          </a:xfrm>
                          <a:prstGeom prst="rect">
                            <a:avLst/>
                          </a:prstGeom>
                        </pic:spPr>
                      </pic:pic>
                    </a:graphicData>
                  </a:graphic>
                </wp:inline>
              </w:drawing>
            </w:r>
          </w:p>
        </w:tc>
        <w:tc>
          <w:tcPr>
            <w:tcW w:w="4610" w:type="dxa"/>
          </w:tcPr>
          <w:p w14:paraId="2B1E17BD" w14:textId="460C2AEF" w:rsidR="00515695" w:rsidRPr="00291A26" w:rsidRDefault="009A1572" w:rsidP="00A42803">
            <w:pPr>
              <w:rPr>
                <w:rFonts w:asciiTheme="majorHAnsi" w:hAnsiTheme="majorHAnsi" w:cstheme="majorHAnsi"/>
              </w:rPr>
            </w:pPr>
            <w:r w:rsidRPr="009A1572">
              <w:rPr>
                <w:rFonts w:asciiTheme="majorHAnsi" w:hAnsiTheme="majorHAnsi" w:cstheme="majorHAnsi"/>
              </w:rPr>
              <w:drawing>
                <wp:inline distT="0" distB="0" distL="0" distR="0" wp14:anchorId="5BD7EEAF" wp14:editId="05ECA3F1">
                  <wp:extent cx="2911092" cy="1836579"/>
                  <wp:effectExtent l="0" t="0" r="3810" b="0"/>
                  <wp:docPr id="139332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26974" name=""/>
                          <pic:cNvPicPr/>
                        </pic:nvPicPr>
                        <pic:blipFill>
                          <a:blip r:embed="rId33"/>
                          <a:stretch>
                            <a:fillRect/>
                          </a:stretch>
                        </pic:blipFill>
                        <pic:spPr>
                          <a:xfrm>
                            <a:off x="0" y="0"/>
                            <a:ext cx="2911092" cy="1836579"/>
                          </a:xfrm>
                          <a:prstGeom prst="rect">
                            <a:avLst/>
                          </a:prstGeom>
                        </pic:spPr>
                      </pic:pic>
                    </a:graphicData>
                  </a:graphic>
                </wp:inline>
              </w:drawing>
            </w:r>
          </w:p>
        </w:tc>
      </w:tr>
      <w:tr w:rsidR="00515695" w:rsidRPr="00291A26" w14:paraId="6215CEAA" w14:textId="77777777" w:rsidTr="0014543F">
        <w:tc>
          <w:tcPr>
            <w:tcW w:w="9016" w:type="dxa"/>
            <w:gridSpan w:val="2"/>
          </w:tcPr>
          <w:p w14:paraId="4E8BBE71" w14:textId="197C677E" w:rsidR="00515695" w:rsidRPr="00291A26" w:rsidRDefault="009A1572" w:rsidP="00A42803">
            <w:pPr>
              <w:rPr>
                <w:rFonts w:asciiTheme="majorHAnsi" w:hAnsiTheme="majorHAnsi" w:cstheme="majorHAnsi"/>
              </w:rPr>
            </w:pPr>
            <w:r w:rsidRPr="009A1572">
              <w:rPr>
                <w:rFonts w:asciiTheme="majorHAnsi" w:hAnsiTheme="majorHAnsi" w:cstheme="majorHAnsi"/>
              </w:rPr>
              <w:drawing>
                <wp:inline distT="0" distB="0" distL="0" distR="0" wp14:anchorId="549B1394" wp14:editId="5C4B078E">
                  <wp:extent cx="3444538" cy="1729890"/>
                  <wp:effectExtent l="0" t="0" r="3810" b="3810"/>
                  <wp:docPr id="502367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67288" name=""/>
                          <pic:cNvPicPr/>
                        </pic:nvPicPr>
                        <pic:blipFill>
                          <a:blip r:embed="rId34"/>
                          <a:stretch>
                            <a:fillRect/>
                          </a:stretch>
                        </pic:blipFill>
                        <pic:spPr>
                          <a:xfrm>
                            <a:off x="0" y="0"/>
                            <a:ext cx="3444538" cy="1729890"/>
                          </a:xfrm>
                          <a:prstGeom prst="rect">
                            <a:avLst/>
                          </a:prstGeom>
                        </pic:spPr>
                      </pic:pic>
                    </a:graphicData>
                  </a:graphic>
                </wp:inline>
              </w:drawing>
            </w:r>
          </w:p>
        </w:tc>
      </w:tr>
    </w:tbl>
    <w:p w14:paraId="79A632E2" w14:textId="77777777" w:rsidR="00515695" w:rsidRPr="00291A26" w:rsidRDefault="00515695" w:rsidP="00A42803">
      <w:pPr>
        <w:jc w:val="both"/>
        <w:rPr>
          <w:rFonts w:asciiTheme="majorHAnsi" w:hAnsiTheme="majorHAnsi" w:cstheme="majorHAnsi"/>
          <w:b/>
          <w:bCs/>
        </w:rPr>
      </w:pPr>
    </w:p>
    <w:p w14:paraId="77FB1437" w14:textId="4F40C6C9" w:rsidR="00515695" w:rsidRPr="00291A26" w:rsidRDefault="00515695" w:rsidP="00C3182D">
      <w:pPr>
        <w:pStyle w:val="Heading1"/>
        <w:numPr>
          <w:ilvl w:val="0"/>
          <w:numId w:val="0"/>
        </w:numPr>
        <w:ind w:left="360"/>
        <w:jc w:val="both"/>
        <w:rPr>
          <w:rFonts w:asciiTheme="majorHAnsi" w:hAnsiTheme="majorHAnsi" w:cstheme="majorHAnsi"/>
          <w:color w:val="012068"/>
        </w:rPr>
      </w:pPr>
      <w:bookmarkStart w:id="13" w:name="_Toc152074422"/>
      <w:r w:rsidRPr="00291A26">
        <w:rPr>
          <w:rFonts w:asciiTheme="majorHAnsi" w:hAnsiTheme="majorHAnsi" w:cstheme="majorHAnsi"/>
          <w:color w:val="012068"/>
        </w:rPr>
        <w:t>Phát triển bền vững</w:t>
      </w:r>
      <w:bookmarkEnd w:id="13"/>
    </w:p>
    <w:p w14:paraId="76437598" w14:textId="1BB77F35" w:rsidR="00515695" w:rsidRPr="00291A26" w:rsidRDefault="0012116A" w:rsidP="0012116A">
      <w:pPr>
        <w:spacing w:after="120"/>
        <w:jc w:val="both"/>
        <w:rPr>
          <w:rFonts w:asciiTheme="majorHAnsi" w:hAnsiTheme="majorHAnsi" w:cstheme="majorHAnsi"/>
          <w:color w:val="1F1F1F"/>
          <w:shd w:val="clear" w:color="auto" w:fill="FFFFFF"/>
        </w:rPr>
      </w:pPr>
      <w:r w:rsidRPr="00291A26">
        <w:rPr>
          <w:rFonts w:asciiTheme="majorHAnsi" w:hAnsiTheme="majorHAnsi" w:cstheme="majorHAnsi"/>
          <w:noProof/>
          <w:color w:val="1F1F1F"/>
          <w:shd w:val="clear" w:color="auto" w:fill="FFFFFF"/>
        </w:rPr>
        <w:drawing>
          <wp:anchor distT="0" distB="0" distL="114300" distR="114300" simplePos="0" relativeHeight="251663362" behindDoc="0" locked="0" layoutInCell="1" allowOverlap="1" wp14:anchorId="3A9DBEA5" wp14:editId="64A49A46">
            <wp:simplePos x="0" y="0"/>
            <wp:positionH relativeFrom="column">
              <wp:posOffset>3827677</wp:posOffset>
            </wp:positionH>
            <wp:positionV relativeFrom="paragraph">
              <wp:posOffset>801119</wp:posOffset>
            </wp:positionV>
            <wp:extent cx="2193915" cy="1450079"/>
            <wp:effectExtent l="0" t="0" r="0" b="0"/>
            <wp:wrapSquare wrapText="bothSides"/>
            <wp:docPr id="3074" name="Picture 3074" descr="Australia to tighten new truck emission regulations - Prime Mover Magazine">
              <a:extLst xmlns:a="http://schemas.openxmlformats.org/drawingml/2006/main">
                <a:ext uri="{FF2B5EF4-FFF2-40B4-BE49-F238E27FC236}">
                  <a16:creationId xmlns:a16="http://schemas.microsoft.com/office/drawing/2014/main" id="{404731E2-9F84-3713-562A-2ED7E661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ustralia to tighten new truck emission regulations - Prime Mover Magazine">
                      <a:extLst>
                        <a:ext uri="{FF2B5EF4-FFF2-40B4-BE49-F238E27FC236}">
                          <a16:creationId xmlns:a16="http://schemas.microsoft.com/office/drawing/2014/main" id="{404731E2-9F84-3713-562A-2ED7E661412E}"/>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3915" cy="1450079"/>
                    </a:xfrm>
                    <a:prstGeom prst="rect">
                      <a:avLst/>
                    </a:prstGeom>
                    <a:noFill/>
                  </pic:spPr>
                </pic:pic>
              </a:graphicData>
            </a:graphic>
          </wp:anchor>
        </w:drawing>
      </w:r>
      <w:r w:rsidRPr="00291A26">
        <w:rPr>
          <w:rFonts w:asciiTheme="majorHAnsi" w:hAnsiTheme="majorHAnsi" w:cstheme="majorHAnsi"/>
          <w:color w:val="1F1F1F"/>
          <w:shd w:val="clear" w:color="auto" w:fill="FFFFFF"/>
        </w:rPr>
        <w:t>Việc tự động hóa và triển khai các kỹ năng số có tiềm năng mang lại lợi ích đáng kể, đặc biệt cho ngành logistics. Tuy nhiên, đi kèm với những hiệu quả này là những lợi ích bổ sung từ việc giảm tác động môi trường của ngành. Những lợi ích chính về môi trường là thông qua việc giảm tiêu thụ nhiên liệu, lợi ích của pin lithium và chiếu sáng.</w:t>
      </w:r>
    </w:p>
    <w:p w14:paraId="40B31F65" w14:textId="5473F2C2" w:rsidR="0012116A" w:rsidRPr="00291A26" w:rsidRDefault="0012116A" w:rsidP="0012116A">
      <w:pPr>
        <w:spacing w:after="120"/>
        <w:jc w:val="both"/>
        <w:rPr>
          <w:rFonts w:asciiTheme="majorHAnsi" w:hAnsiTheme="majorHAnsi" w:cstheme="majorHAnsi"/>
          <w:color w:val="1F1F1F"/>
          <w:shd w:val="clear" w:color="auto" w:fill="FFFFFF"/>
        </w:rPr>
      </w:pPr>
      <w:r w:rsidRPr="00291A26">
        <w:rPr>
          <w:rFonts w:asciiTheme="majorHAnsi" w:hAnsiTheme="majorHAnsi" w:cstheme="majorHAnsi"/>
          <w:color w:val="1F1F1F"/>
          <w:shd w:val="clear" w:color="auto" w:fill="FFFFFF"/>
        </w:rPr>
        <w:t xml:space="preserve">Việc đưa ra các tiêu chuẩn khí thải động cơ Euro nhằm giảm lượng khí thải oxit nitơ và carbon dioxide đã làm giảm đáng kể tình trạng ô nhiễm do phương tiện gây ra. </w:t>
      </w:r>
    </w:p>
    <w:p w14:paraId="7EC74FA0" w14:textId="6AB2CBD4" w:rsidR="0012116A" w:rsidRPr="00291A26" w:rsidRDefault="0012116A" w:rsidP="0012116A">
      <w:pPr>
        <w:spacing w:after="120"/>
        <w:jc w:val="both"/>
        <w:rPr>
          <w:rFonts w:asciiTheme="majorHAnsi" w:hAnsiTheme="majorHAnsi" w:cstheme="majorHAnsi"/>
          <w:color w:val="1F1F1F"/>
          <w:shd w:val="clear" w:color="auto" w:fill="FFFFFF"/>
        </w:rPr>
      </w:pPr>
      <w:r w:rsidRPr="00291A26">
        <w:rPr>
          <w:rFonts w:asciiTheme="majorHAnsi" w:hAnsiTheme="majorHAnsi" w:cstheme="majorHAnsi"/>
          <w:color w:val="1F1F1F"/>
          <w:shd w:val="clear" w:color="auto" w:fill="FFFFFF"/>
        </w:rPr>
        <w:t>Một số công ty vận tải của Úc đã giảm tới 40% lượng khí thải trong 6 năm qua.</w:t>
      </w:r>
    </w:p>
    <w:p w14:paraId="0D3C9970" w14:textId="21E04B0A" w:rsidR="0012116A" w:rsidRPr="00291A26" w:rsidRDefault="0012116A" w:rsidP="0012116A">
      <w:pPr>
        <w:spacing w:after="120"/>
        <w:jc w:val="both"/>
        <w:rPr>
          <w:rFonts w:asciiTheme="majorHAnsi" w:hAnsiTheme="majorHAnsi" w:cstheme="majorHAnsi"/>
          <w:color w:val="1F1F1F"/>
          <w:shd w:val="clear" w:color="auto" w:fill="FFFFFF"/>
        </w:rPr>
      </w:pPr>
    </w:p>
    <w:p w14:paraId="3204EF2A" w14:textId="77777777" w:rsidR="00515695" w:rsidRPr="00291A26" w:rsidRDefault="00515695" w:rsidP="0012116A">
      <w:pPr>
        <w:spacing w:before="120" w:after="120"/>
        <w:jc w:val="both"/>
        <w:rPr>
          <w:rFonts w:asciiTheme="majorHAnsi" w:eastAsia="Times New Roman" w:hAnsiTheme="majorHAnsi" w:cstheme="majorHAnsi"/>
        </w:rPr>
      </w:pPr>
      <w:r w:rsidRPr="00291A26">
        <w:rPr>
          <w:rFonts w:asciiTheme="majorHAnsi" w:hAnsiTheme="majorHAnsi" w:cstheme="majorHAnsi"/>
        </w:rPr>
        <w:lastRenderedPageBreak/>
        <w:t>Do tuổi thọ hoạt động dài hơn, pin xe nâng lithium-ion giúp tiết kiệm tài nguyên đáng kể trong suốt thời gian sử dụng. Một số cách góp phần tiết kiệm tài nguyên như sau:</w:t>
      </w:r>
    </w:p>
    <w:p w14:paraId="0257E43F"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Với pin lithium-ion sạc hiệu quả cao, cần ít năng lượng hơn để sạc so với pin axit chì.</w:t>
      </w:r>
    </w:p>
    <w:p w14:paraId="00DBEB08"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Ắc quy xe nâng lithium-ion có tuổi thọ hoạt động thường dài hơn ắc quy axit chì từ 2 đến 3 lần. Tuổi thọ hoạt động dài hơn giúp tiết kiệm tài nguyên đáng kể trong suốt thời gian sử dụng vì không cần phải mua pin thay thế thường xuyên, giúp giảm tổng lượng tài nguyên tiêu thụ.</w:t>
      </w:r>
    </w:p>
    <w:p w14:paraId="0FD4307C"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Khả năng sạc pin xe nâng lithium-ion có lẽ là lợi thế đáng kể nhất so với các loại pin axit chì. Sự bùng nổ sạc ngắn khi thời gian cho phép góp phần rất lớn vào thời gian vận hành xe nâng.</w:t>
      </w:r>
    </w:p>
    <w:p w14:paraId="5A54AD5A" w14:textId="77777777" w:rsidR="00515695" w:rsidRPr="00291A26" w:rsidRDefault="00515695" w:rsidP="0012116A">
      <w:pPr>
        <w:numPr>
          <w:ilvl w:val="0"/>
          <w:numId w:val="6"/>
        </w:numPr>
        <w:shd w:val="clear" w:color="auto" w:fill="FFFFFF"/>
        <w:spacing w:before="120" w:after="120"/>
        <w:jc w:val="both"/>
        <w:rPr>
          <w:rFonts w:asciiTheme="majorHAnsi" w:eastAsia="Times New Roman" w:hAnsiTheme="majorHAnsi" w:cstheme="majorHAnsi"/>
          <w:color w:val="212529"/>
        </w:rPr>
      </w:pPr>
      <w:r w:rsidRPr="00291A26">
        <w:rPr>
          <w:rFonts w:asciiTheme="majorHAnsi" w:hAnsiTheme="majorHAnsi" w:cstheme="majorHAnsi"/>
          <w:color w:val="212529"/>
        </w:rPr>
        <w:t>Pin lithium-ion giữ mức điện áp không đổi trong suốt chu kỳ tiêu thụ. Điều này có thể tiết kiệm 50% năng lượng so với axit chì.</w:t>
      </w:r>
    </w:p>
    <w:p w14:paraId="7D8B3821" w14:textId="77777777" w:rsidR="00515695" w:rsidRPr="00291A26" w:rsidRDefault="00515695" w:rsidP="0012116A">
      <w:pPr>
        <w:spacing w:after="120"/>
        <w:jc w:val="both"/>
        <w:rPr>
          <w:rFonts w:asciiTheme="majorHAnsi" w:hAnsiTheme="majorHAnsi" w:cstheme="majorHAnsi"/>
        </w:rPr>
      </w:pPr>
      <w:r w:rsidRPr="00291A26">
        <w:rPr>
          <w:rFonts w:asciiTheme="majorHAnsi" w:hAnsiTheme="majorHAnsi" w:cstheme="majorHAnsi"/>
        </w:rPr>
        <w:t xml:space="preserve">AGV và AMR không cần chiếu sáng để hoạt động. Do đó, chỉ những khu vực có con người hoạt động mới cần được chiếu sáng, dẫn đến lượng điện năng cần thiết để chiếu sáng tòa nhà sẽ giảm đáng kể. </w:t>
      </w:r>
    </w:p>
    <w:p w14:paraId="60F5459E" w14:textId="59B0AC6F" w:rsidR="00515695" w:rsidRPr="00291A26" w:rsidRDefault="00515695" w:rsidP="00C3182D">
      <w:pPr>
        <w:pStyle w:val="Heading1"/>
        <w:numPr>
          <w:ilvl w:val="0"/>
          <w:numId w:val="0"/>
        </w:numPr>
        <w:ind w:left="360"/>
        <w:jc w:val="both"/>
        <w:rPr>
          <w:rFonts w:asciiTheme="majorHAnsi" w:hAnsiTheme="majorHAnsi" w:cstheme="majorHAnsi"/>
          <w:color w:val="012068"/>
        </w:rPr>
      </w:pPr>
      <w:bookmarkStart w:id="14" w:name="_Toc152074423"/>
      <w:r w:rsidRPr="00291A26">
        <w:rPr>
          <w:rFonts w:asciiTheme="majorHAnsi" w:hAnsiTheme="majorHAnsi" w:cstheme="majorHAnsi"/>
          <w:color w:val="012068"/>
        </w:rPr>
        <w:t>Tóm tắt</w:t>
      </w:r>
      <w:bookmarkEnd w:id="14"/>
    </w:p>
    <w:p w14:paraId="3C7CB383" w14:textId="77777777" w:rsidR="00515695" w:rsidRPr="00291A26" w:rsidRDefault="00515695" w:rsidP="0012116A">
      <w:pPr>
        <w:spacing w:after="120"/>
        <w:jc w:val="both"/>
        <w:rPr>
          <w:rFonts w:asciiTheme="majorHAnsi" w:hAnsiTheme="majorHAnsi" w:cstheme="majorHAnsi"/>
        </w:rPr>
      </w:pPr>
      <w:r w:rsidRPr="00291A26">
        <w:rPr>
          <w:rFonts w:asciiTheme="majorHAnsi" w:hAnsiTheme="majorHAnsi" w:cstheme="majorHAnsi"/>
        </w:rPr>
        <w:t xml:space="preserve">Ngành logistics dự kiến sẽ tăng trưởng đáng kể trong sáu năm tới và được dự báo sẽ vượt xa đáng kể mức tăng trưởng dân số. Thị trường logistics trong sáu năm tới dự kiến sẽ tăng trưởng khoảng 44% ở Australia và 26% ở Việt Nam. Trong thời gian đó, dân số dự kiến sẽ tăng 14% ở Australia và 3,2% ở Việt Nam. Ngoài ra, có sự thay đổi về nhu cầu và mong muốn của những khách hàng tái tập trung hoạt động logistics nhiều hơn vào các mô hình B2C, trong đó khách hàng đặt hàng với số lượng nhỏ thường xuyên hơn và yêu cầu các lựa chọn giao hàng nhanh hơn và linh hoạt hơn. </w:t>
      </w:r>
    </w:p>
    <w:p w14:paraId="16FF7EC3" w14:textId="77777777" w:rsidR="00515695" w:rsidRPr="00291A26" w:rsidRDefault="00515695" w:rsidP="0012116A">
      <w:pPr>
        <w:spacing w:after="120"/>
        <w:jc w:val="both"/>
        <w:rPr>
          <w:rFonts w:asciiTheme="majorHAnsi" w:hAnsiTheme="majorHAnsi" w:cstheme="majorHAnsi"/>
        </w:rPr>
      </w:pPr>
      <w:r w:rsidRPr="00291A26">
        <w:rPr>
          <w:rFonts w:asciiTheme="majorHAnsi" w:hAnsiTheme="majorHAnsi" w:cstheme="majorHAnsi"/>
        </w:rPr>
        <w:t>Có rất nhiều thách thức mà ngành logistics phải đối mặt, bao gồm lực lượng lao động già hóa, thiếu hụt nhân sự và kỹ năng, tỷ lệ thôi việc và khối lượng công việc ngày càng tăng vượt xa mức tăng trưởng dân số cần thiết để cung cấp nguồn lực trong tương lai. Một giải pháp để khắc phục các thách thức, ở mức độ lớn là tự động hóa, và cùng với công nghệ này là nhu cầu về kỹ năng số để quản lý công nghệ và truy vấn hệ thống nhằm tăng năng suất và tránh gián đoạn.</w:t>
      </w:r>
    </w:p>
    <w:p w14:paraId="62AEADF8" w14:textId="77777777" w:rsidR="00515695" w:rsidRPr="00291A26" w:rsidRDefault="00515695" w:rsidP="0012116A">
      <w:pPr>
        <w:spacing w:after="120"/>
        <w:jc w:val="both"/>
        <w:rPr>
          <w:rFonts w:asciiTheme="majorHAnsi" w:hAnsiTheme="majorHAnsi" w:cstheme="majorHAnsi"/>
        </w:rPr>
      </w:pPr>
      <w:r w:rsidRPr="00291A26">
        <w:rPr>
          <w:rFonts w:asciiTheme="majorHAnsi" w:hAnsiTheme="majorHAnsi" w:cstheme="majorHAnsi"/>
        </w:rPr>
        <w:t>Australia đã phát triển và áp dụng khung ACDF mô tả các khả năng số mà người lao động yêu cầu trong nhiều ngành nghề và ngành công nghiệp của Australia. ADCF đã được kiểm chứng trong các ngành nghề yêu cầu bằng cấp GDNN và bao gồm năm lĩnh vực trọng tâm:</w:t>
      </w:r>
    </w:p>
    <w:p w14:paraId="6254E699" w14:textId="77777777" w:rsidR="00515695" w:rsidRPr="00291A26" w:rsidRDefault="00515695" w:rsidP="0012116A">
      <w:pPr>
        <w:pStyle w:val="ListParagraph"/>
        <w:numPr>
          <w:ilvl w:val="0"/>
          <w:numId w:val="10"/>
        </w:numPr>
        <w:spacing w:after="120"/>
        <w:ind w:left="1077" w:hanging="357"/>
        <w:rPr>
          <w:rFonts w:asciiTheme="majorHAnsi" w:hAnsiTheme="majorHAnsi" w:cstheme="majorHAnsi"/>
        </w:rPr>
      </w:pPr>
      <w:r w:rsidRPr="00291A26">
        <w:rPr>
          <w:rFonts w:asciiTheme="majorHAnsi" w:hAnsiTheme="majorHAnsi" w:cstheme="majorHAnsi"/>
        </w:rPr>
        <w:t>Kiến thức thông tin và dữ liệu,</w:t>
      </w:r>
    </w:p>
    <w:p w14:paraId="6E1F5DCF" w14:textId="77777777" w:rsidR="00515695" w:rsidRPr="00291A26" w:rsidRDefault="00515695" w:rsidP="0012116A">
      <w:pPr>
        <w:pStyle w:val="ListParagraph"/>
        <w:numPr>
          <w:ilvl w:val="0"/>
          <w:numId w:val="10"/>
        </w:numPr>
        <w:spacing w:after="120"/>
        <w:ind w:left="1077" w:hanging="357"/>
        <w:rPr>
          <w:rFonts w:asciiTheme="majorHAnsi" w:hAnsiTheme="majorHAnsi" w:cstheme="majorHAnsi"/>
        </w:rPr>
      </w:pPr>
      <w:r w:rsidRPr="00291A26">
        <w:rPr>
          <w:rFonts w:asciiTheme="majorHAnsi" w:hAnsiTheme="majorHAnsi" w:cstheme="majorHAnsi"/>
        </w:rPr>
        <w:t>Giao tiếp và cộng tác</w:t>
      </w:r>
    </w:p>
    <w:p w14:paraId="445ED36C" w14:textId="77777777" w:rsidR="00515695" w:rsidRPr="00291A26" w:rsidRDefault="00515695" w:rsidP="0012116A">
      <w:pPr>
        <w:pStyle w:val="ListParagraph"/>
        <w:numPr>
          <w:ilvl w:val="0"/>
          <w:numId w:val="10"/>
        </w:numPr>
        <w:spacing w:after="120"/>
        <w:ind w:left="1077" w:hanging="357"/>
        <w:rPr>
          <w:rFonts w:asciiTheme="majorHAnsi" w:hAnsiTheme="majorHAnsi" w:cstheme="majorHAnsi"/>
        </w:rPr>
      </w:pPr>
      <w:r w:rsidRPr="00291A26">
        <w:rPr>
          <w:rFonts w:asciiTheme="majorHAnsi" w:hAnsiTheme="majorHAnsi" w:cstheme="majorHAnsi"/>
        </w:rPr>
        <w:t>Sáng tạo nội dung số,</w:t>
      </w:r>
    </w:p>
    <w:p w14:paraId="04E1AE94" w14:textId="77777777" w:rsidR="00515695" w:rsidRPr="00291A26" w:rsidRDefault="00515695" w:rsidP="0012116A">
      <w:pPr>
        <w:pStyle w:val="ListParagraph"/>
        <w:numPr>
          <w:ilvl w:val="0"/>
          <w:numId w:val="10"/>
        </w:numPr>
        <w:spacing w:after="120"/>
        <w:ind w:left="1077" w:hanging="357"/>
        <w:rPr>
          <w:rFonts w:asciiTheme="majorHAnsi" w:hAnsiTheme="majorHAnsi" w:cstheme="majorHAnsi"/>
        </w:rPr>
      </w:pPr>
      <w:r w:rsidRPr="00291A26">
        <w:rPr>
          <w:rFonts w:asciiTheme="majorHAnsi" w:hAnsiTheme="majorHAnsi" w:cstheme="majorHAnsi"/>
        </w:rPr>
        <w:t>Bảo vệ và An toàn và</w:t>
      </w:r>
    </w:p>
    <w:p w14:paraId="60F31D29" w14:textId="77777777" w:rsidR="00515695" w:rsidRPr="00291A26" w:rsidRDefault="00515695" w:rsidP="0012116A">
      <w:pPr>
        <w:pStyle w:val="ListParagraph"/>
        <w:numPr>
          <w:ilvl w:val="0"/>
          <w:numId w:val="10"/>
        </w:numPr>
        <w:spacing w:after="120"/>
        <w:ind w:left="1077" w:hanging="357"/>
        <w:rPr>
          <w:rFonts w:asciiTheme="majorHAnsi" w:hAnsiTheme="majorHAnsi" w:cstheme="majorHAnsi"/>
        </w:rPr>
      </w:pPr>
      <w:r w:rsidRPr="00291A26">
        <w:rPr>
          <w:rFonts w:asciiTheme="majorHAnsi" w:hAnsiTheme="majorHAnsi" w:cstheme="majorHAnsi"/>
        </w:rPr>
        <w:t>Trình độ kỹ thuật và giải quyết vấn đề</w:t>
      </w:r>
    </w:p>
    <w:p w14:paraId="69B28CFA" w14:textId="77777777" w:rsidR="00515695" w:rsidRPr="00291A26" w:rsidRDefault="00515695" w:rsidP="0012116A">
      <w:pPr>
        <w:spacing w:after="120"/>
        <w:jc w:val="both"/>
        <w:rPr>
          <w:rFonts w:asciiTheme="majorHAnsi" w:hAnsiTheme="majorHAnsi" w:cstheme="majorHAnsi"/>
        </w:rPr>
      </w:pPr>
      <w:r w:rsidRPr="00291A26">
        <w:rPr>
          <w:rFonts w:asciiTheme="majorHAnsi" w:hAnsiTheme="majorHAnsi" w:cstheme="majorHAnsi"/>
        </w:rPr>
        <w:t xml:space="preserve">Vai trò chính của giáo dục trong đào tạo Kỹ năng số là thiết lập mối quan hệ đối tác mạnh mẽ với ngành để phát triển và triển khai đào tạo số kịp thời và đáp ứng yêu cầu. Các nhà cung cấp giáo dục và đào tạo cần rà soát một cách chiến lược tất cả các gói đào tạo phù </w:t>
      </w:r>
      <w:r w:rsidRPr="00291A26">
        <w:rPr>
          <w:rFonts w:asciiTheme="majorHAnsi" w:hAnsiTheme="majorHAnsi" w:cstheme="majorHAnsi"/>
        </w:rPr>
        <w:lastRenderedPageBreak/>
        <w:t>hợp với nhu cầu chuyển đổi số về công nghệ mới và mới nổi cũng như cách phát triển và cung cấp những kỹ năng mới này một cách kịp thời để đáp ứng việc triển khai công nghệ mới.</w:t>
      </w:r>
    </w:p>
    <w:p w14:paraId="01D73FEC" w14:textId="77777777" w:rsidR="00515695" w:rsidRPr="00291A26" w:rsidRDefault="00515695" w:rsidP="0012116A">
      <w:pPr>
        <w:spacing w:after="120"/>
        <w:jc w:val="both"/>
        <w:rPr>
          <w:rFonts w:asciiTheme="majorHAnsi" w:hAnsiTheme="majorHAnsi" w:cstheme="majorHAnsi"/>
        </w:rPr>
      </w:pPr>
      <w:r w:rsidRPr="00291A26">
        <w:rPr>
          <w:rFonts w:asciiTheme="majorHAnsi" w:hAnsiTheme="majorHAnsi" w:cstheme="majorHAnsi"/>
        </w:rPr>
        <w:t>Lĩnh vực 5 của ADCF tập trung vào trình độ kỹ thuật và giải quyết vấn đề, đồng thời bao gồm việc xác định và giải quyết vấn đề. Do đó, GDNN không thể xem xét đào tạo kỹ năng số một cách tách biệt mà cũng phải xem xét đào tạo và nâng cao kỹ năng cho ngành trong các hoạt động giám sát hiệu suất và giải quyết vấn đề.</w:t>
      </w:r>
    </w:p>
    <w:p w14:paraId="39BBDFD5" w14:textId="77777777" w:rsidR="00515695" w:rsidRPr="00291A26" w:rsidRDefault="00515695" w:rsidP="0012116A">
      <w:pPr>
        <w:spacing w:after="120"/>
        <w:jc w:val="both"/>
        <w:rPr>
          <w:rFonts w:asciiTheme="majorHAnsi" w:hAnsiTheme="majorHAnsi" w:cstheme="majorHAnsi"/>
        </w:rPr>
      </w:pPr>
      <w:r w:rsidRPr="00291A26">
        <w:rPr>
          <w:rFonts w:asciiTheme="majorHAnsi" w:hAnsiTheme="majorHAnsi" w:cstheme="majorHAnsi"/>
        </w:rPr>
        <w:t>Các công cụ giám sát hiệu suất và giải quyết vấn đề cần được đưa vào đào tạo để duy trì năng suất và giảm thiểu sự gián đoạn là lập bản đồ quy trình, sơ đồ quan hệ nhân quả, biểu đồ xu hướng (run charts), biểu đồ kiểm soát (control charts) và biểu đồ Pareto.</w:t>
      </w:r>
    </w:p>
    <w:p w14:paraId="7786B077" w14:textId="77777777" w:rsidR="00515695" w:rsidRPr="00291A26" w:rsidRDefault="00515695" w:rsidP="0012116A">
      <w:pPr>
        <w:spacing w:after="120"/>
        <w:jc w:val="both"/>
        <w:rPr>
          <w:rFonts w:asciiTheme="majorHAnsi" w:hAnsiTheme="majorHAnsi" w:cstheme="majorHAnsi"/>
        </w:rPr>
      </w:pPr>
      <w:r w:rsidRPr="00291A26">
        <w:rPr>
          <w:rFonts w:asciiTheme="majorHAnsi" w:hAnsiTheme="majorHAnsi" w:cstheme="majorHAnsi"/>
        </w:rPr>
        <w:t xml:space="preserve">Việc chuyển sang tự động hóa, được hỗ trợ bởi sự gia tăng các kỹ năng số cũng có thêm lợi ích là giảm tác động đến môi trường. Động cơ xe đã trở nên hiệu quả hơn, công nghệ pin đã được cải thiện đáng kể và công nghệ tự động hóa thường sử dụng ít năng lượng hơn trong quá trình hoạt động hàng ngày. Những tiến bộ về công nghệ này làm giảm cả lượng khí thải độc hại và sự phụ thuộc vào tài nguyên. </w:t>
      </w:r>
    </w:p>
    <w:p w14:paraId="052CBE05" w14:textId="77777777" w:rsidR="00515695" w:rsidRPr="00291A26" w:rsidRDefault="00515695" w:rsidP="00A42803">
      <w:pPr>
        <w:jc w:val="both"/>
        <w:rPr>
          <w:rFonts w:asciiTheme="majorHAnsi" w:hAnsiTheme="majorHAnsi" w:cstheme="majorHAnsi"/>
        </w:rPr>
      </w:pPr>
    </w:p>
    <w:p w14:paraId="208271CD" w14:textId="26CB1304" w:rsidR="00515695" w:rsidRPr="00291A26" w:rsidRDefault="00515695" w:rsidP="00C3182D">
      <w:pPr>
        <w:pStyle w:val="Heading1"/>
        <w:numPr>
          <w:ilvl w:val="0"/>
          <w:numId w:val="0"/>
        </w:numPr>
        <w:ind w:left="360"/>
        <w:jc w:val="both"/>
        <w:rPr>
          <w:rFonts w:asciiTheme="majorHAnsi" w:hAnsiTheme="majorHAnsi" w:cstheme="majorHAnsi"/>
          <w:color w:val="012068"/>
        </w:rPr>
      </w:pPr>
      <w:r w:rsidRPr="00291A26">
        <w:rPr>
          <w:rFonts w:asciiTheme="majorHAnsi" w:hAnsiTheme="majorHAnsi" w:cstheme="majorHAnsi"/>
          <w:color w:val="012068"/>
        </w:rPr>
        <w:t xml:space="preserve"> </w:t>
      </w:r>
      <w:bookmarkStart w:id="15" w:name="_Toc152074424"/>
      <w:r w:rsidRPr="00291A26">
        <w:rPr>
          <w:rFonts w:asciiTheme="majorHAnsi" w:hAnsiTheme="majorHAnsi" w:cstheme="majorHAnsi"/>
          <w:color w:val="012068"/>
        </w:rPr>
        <w:t>Kết luận</w:t>
      </w:r>
      <w:bookmarkEnd w:id="15"/>
    </w:p>
    <w:p w14:paraId="475490DA"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t xml:space="preserve">Logistics có nhiều thách thức cần phải vượt qua để đáp ứng nhu cầu trong tương lai của ngành và khách hàng. Tuy nhiên, việc áp dụng tự động hóa cũng như phát triển và triển khai các kỹ năng số để hỗ trợ công nghệ mới sẽ đáp ứng dịch vụ logistics trong tương lai và nhu cầu thay đổi của khách hàng mà không cần tăng thêm nguồn lực.   </w:t>
      </w:r>
    </w:p>
    <w:p w14:paraId="1245CAB3" w14:textId="77777777" w:rsidR="00515695" w:rsidRPr="00291A26" w:rsidRDefault="00515695" w:rsidP="00A42803">
      <w:pPr>
        <w:jc w:val="both"/>
        <w:rPr>
          <w:rFonts w:asciiTheme="majorHAnsi" w:hAnsiTheme="majorHAnsi" w:cstheme="majorHAnsi"/>
        </w:rPr>
      </w:pPr>
    </w:p>
    <w:p w14:paraId="1A7DDDCA" w14:textId="77777777" w:rsidR="00515695" w:rsidRPr="00291A26" w:rsidRDefault="00515695" w:rsidP="00A42803">
      <w:pPr>
        <w:jc w:val="both"/>
        <w:rPr>
          <w:rFonts w:asciiTheme="majorHAnsi" w:hAnsiTheme="majorHAnsi" w:cstheme="majorHAnsi"/>
        </w:rPr>
      </w:pPr>
    </w:p>
    <w:p w14:paraId="69B26107" w14:textId="77777777" w:rsidR="00515695" w:rsidRPr="00291A26" w:rsidRDefault="00515695" w:rsidP="00A42803">
      <w:pPr>
        <w:jc w:val="both"/>
        <w:rPr>
          <w:rFonts w:asciiTheme="majorHAnsi" w:hAnsiTheme="majorHAnsi" w:cstheme="majorHAnsi"/>
        </w:rPr>
      </w:pPr>
    </w:p>
    <w:p w14:paraId="7B4130CA" w14:textId="77777777" w:rsidR="00515695" w:rsidRPr="00291A26" w:rsidRDefault="00515695" w:rsidP="00A42803">
      <w:pPr>
        <w:jc w:val="both"/>
        <w:rPr>
          <w:rFonts w:asciiTheme="majorHAnsi" w:hAnsiTheme="majorHAnsi" w:cstheme="majorHAnsi"/>
        </w:rPr>
      </w:pPr>
    </w:p>
    <w:p w14:paraId="0EF9C121" w14:textId="77777777" w:rsidR="00515695" w:rsidRPr="00291A26" w:rsidRDefault="00515695" w:rsidP="00A42803">
      <w:pPr>
        <w:jc w:val="both"/>
        <w:rPr>
          <w:rFonts w:asciiTheme="majorHAnsi" w:hAnsiTheme="majorHAnsi" w:cstheme="majorHAnsi"/>
        </w:rPr>
      </w:pPr>
    </w:p>
    <w:p w14:paraId="1E72B953" w14:textId="77777777" w:rsidR="00515695" w:rsidRPr="00291A26" w:rsidRDefault="00515695" w:rsidP="00A42803">
      <w:pPr>
        <w:jc w:val="both"/>
        <w:rPr>
          <w:rFonts w:asciiTheme="majorHAnsi" w:hAnsiTheme="majorHAnsi" w:cstheme="majorHAnsi"/>
        </w:rPr>
      </w:pPr>
    </w:p>
    <w:p w14:paraId="2DEE563D" w14:textId="77777777" w:rsidR="00A42803" w:rsidRPr="00291A26" w:rsidRDefault="00A42803">
      <w:pPr>
        <w:rPr>
          <w:rFonts w:asciiTheme="majorHAnsi" w:eastAsia="Times New Roman" w:hAnsiTheme="majorHAnsi" w:cstheme="majorHAnsi"/>
          <w:b/>
          <w:color w:val="012068"/>
          <w:spacing w:val="2"/>
          <w:kern w:val="0"/>
          <w:sz w:val="36"/>
          <w:szCs w:val="40"/>
          <w14:ligatures w14:val="none"/>
        </w:rPr>
      </w:pPr>
      <w:r w:rsidRPr="00291A26">
        <w:rPr>
          <w:rFonts w:asciiTheme="majorHAnsi" w:hAnsiTheme="majorHAnsi" w:cstheme="majorHAnsi"/>
        </w:rPr>
        <w:br w:type="page"/>
      </w:r>
    </w:p>
    <w:p w14:paraId="323C70AE" w14:textId="25962985" w:rsidR="00515695" w:rsidRPr="00291A26" w:rsidRDefault="00515695" w:rsidP="00C3182D">
      <w:pPr>
        <w:pStyle w:val="Heading1"/>
        <w:numPr>
          <w:ilvl w:val="0"/>
          <w:numId w:val="0"/>
        </w:numPr>
        <w:ind w:left="360"/>
        <w:jc w:val="both"/>
        <w:rPr>
          <w:rFonts w:asciiTheme="majorHAnsi" w:hAnsiTheme="majorHAnsi" w:cstheme="majorHAnsi"/>
          <w:color w:val="012068"/>
        </w:rPr>
      </w:pPr>
      <w:bookmarkStart w:id="16" w:name="_Toc152074425"/>
      <w:r w:rsidRPr="00291A26">
        <w:rPr>
          <w:rFonts w:asciiTheme="majorHAnsi" w:hAnsiTheme="majorHAnsi" w:cstheme="majorHAnsi"/>
          <w:color w:val="012068"/>
        </w:rPr>
        <w:lastRenderedPageBreak/>
        <w:t>Danh mục tài liệu tham khảo</w:t>
      </w:r>
      <w:bookmarkEnd w:id="16"/>
    </w:p>
    <w:p w14:paraId="53BBA0A5"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t>© Australian Industry Standards Limited, Báo cáo cuối cùng về kỹ năng số cho lực lượng lao động năm 2022</w:t>
      </w:r>
    </w:p>
    <w:p w14:paraId="600EC72F" w14:textId="77777777" w:rsidR="00515695" w:rsidRPr="00291A26" w:rsidRDefault="00515695" w:rsidP="00A42803">
      <w:pPr>
        <w:jc w:val="both"/>
        <w:rPr>
          <w:rFonts w:asciiTheme="majorHAnsi" w:hAnsiTheme="majorHAnsi" w:cstheme="majorHAnsi"/>
        </w:rPr>
      </w:pPr>
      <w:r w:rsidRPr="00291A26">
        <w:rPr>
          <w:rFonts w:asciiTheme="majorHAnsi" w:hAnsiTheme="majorHAnsi" w:cstheme="majorHAnsi"/>
        </w:rPr>
        <w:t>Kỹ năng nền tảng cho chương trình tương lai. DỰ THẢO Khung kỹ năng số Tháng 4 năm 2020</w:t>
      </w:r>
    </w:p>
    <w:p w14:paraId="27CB8820" w14:textId="2B7E6F12" w:rsidR="00ED582D" w:rsidRPr="00291A26" w:rsidRDefault="00ED582D" w:rsidP="00A42803">
      <w:pPr>
        <w:pStyle w:val="BodyCopy"/>
        <w:jc w:val="both"/>
        <w:rPr>
          <w:rFonts w:asciiTheme="majorHAnsi" w:hAnsiTheme="majorHAnsi" w:cstheme="majorHAnsi"/>
        </w:rPr>
      </w:pPr>
    </w:p>
    <w:sectPr w:rsidR="00ED582D" w:rsidRPr="00291A26" w:rsidSect="00C3182D">
      <w:headerReference w:type="even" r:id="rId36"/>
      <w:headerReference w:type="default" r:id="rId37"/>
      <w:footerReference w:type="default" r:id="rId38"/>
      <w:headerReference w:type="first" r:id="rId39"/>
      <w:pgSz w:w="12240" w:h="15840"/>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BA720" w14:textId="77777777" w:rsidR="00A63474" w:rsidRDefault="00A63474" w:rsidP="002549D2">
      <w:r>
        <w:separator/>
      </w:r>
    </w:p>
  </w:endnote>
  <w:endnote w:type="continuationSeparator" w:id="0">
    <w:p w14:paraId="499AC571" w14:textId="77777777" w:rsidR="00A63474" w:rsidRDefault="00A63474" w:rsidP="002549D2">
      <w:r>
        <w:continuationSeparator/>
      </w:r>
    </w:p>
  </w:endnote>
  <w:endnote w:type="continuationNotice" w:id="1">
    <w:p w14:paraId="6C72114C" w14:textId="77777777" w:rsidR="00A63474" w:rsidRDefault="00A63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Medium">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044446"/>
      <w:docPartObj>
        <w:docPartGallery w:val="Page Numbers (Bottom of Page)"/>
        <w:docPartUnique/>
      </w:docPartObj>
    </w:sdtPr>
    <w:sdtEndPr>
      <w:rPr>
        <w:noProof/>
      </w:rPr>
    </w:sdtEndPr>
    <w:sdtContent>
      <w:p w14:paraId="0765D3F2" w14:textId="77777777" w:rsidR="00D54B7B" w:rsidRDefault="00BD2EA7">
        <w:pPr>
          <w:pStyle w:val="Footer"/>
          <w:jc w:val="right"/>
        </w:pPr>
        <w:r>
          <w:fldChar w:fldCharType="begin"/>
        </w:r>
        <w:r>
          <w:instrText xml:space="preserve"> PAGE   \* MERGEFORMAT </w:instrText>
        </w:r>
        <w:r>
          <w:fldChar w:fldCharType="separate"/>
        </w:r>
        <w:r>
          <w:t>2</w:t>
        </w:r>
        <w:r>
          <w:fldChar w:fldCharType="end"/>
        </w:r>
      </w:p>
    </w:sdtContent>
  </w:sdt>
  <w:p w14:paraId="6880B0E5" w14:textId="77777777" w:rsidR="00D54B7B" w:rsidRPr="005459DE" w:rsidRDefault="00D54B7B" w:rsidP="005459D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61913615"/>
      <w:docPartObj>
        <w:docPartGallery w:val="Page Numbers (Bottom of Page)"/>
        <w:docPartUnique/>
      </w:docPartObj>
    </w:sdtPr>
    <w:sdtEndPr>
      <w:rPr>
        <w:noProof/>
      </w:rPr>
    </w:sdtEndPr>
    <w:sdtContent>
      <w:p w14:paraId="3F80BF90" w14:textId="77777777" w:rsidR="00D54B7B" w:rsidRPr="00EE138B" w:rsidRDefault="00BD2EA7" w:rsidP="005459DE">
        <w:pPr>
          <w:pStyle w:val="Footer"/>
          <w:jc w:val="right"/>
          <w:rPr>
            <w:sz w:val="20"/>
            <w:szCs w:val="20"/>
          </w:rPr>
        </w:pPr>
        <w:r w:rsidRPr="00EE138B">
          <w:rPr>
            <w:sz w:val="20"/>
            <w:szCs w:val="20"/>
          </w:rPr>
          <w:fldChar w:fldCharType="begin"/>
        </w:r>
        <w:r w:rsidRPr="00EE138B">
          <w:rPr>
            <w:sz w:val="20"/>
            <w:szCs w:val="20"/>
          </w:rPr>
          <w:instrText xml:space="preserve"> PAGE   \* MERGEFORMAT </w:instrText>
        </w:r>
        <w:r w:rsidRPr="00EE138B">
          <w:rPr>
            <w:sz w:val="20"/>
            <w:szCs w:val="20"/>
          </w:rPr>
          <w:fldChar w:fldCharType="separate"/>
        </w:r>
        <w:r w:rsidRPr="00EE138B">
          <w:rPr>
            <w:sz w:val="20"/>
            <w:szCs w:val="20"/>
          </w:rPr>
          <w:t>2</w:t>
        </w:r>
        <w:r w:rsidRPr="00EE138B">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9F26E" w14:textId="77777777" w:rsidR="00A63474" w:rsidRDefault="00A63474" w:rsidP="002549D2">
      <w:r>
        <w:separator/>
      </w:r>
    </w:p>
  </w:footnote>
  <w:footnote w:type="continuationSeparator" w:id="0">
    <w:p w14:paraId="619B7C9B" w14:textId="77777777" w:rsidR="00A63474" w:rsidRDefault="00A63474" w:rsidP="002549D2">
      <w:r>
        <w:continuationSeparator/>
      </w:r>
    </w:p>
  </w:footnote>
  <w:footnote w:type="continuationNotice" w:id="1">
    <w:p w14:paraId="4624A830" w14:textId="77777777" w:rsidR="00A63474" w:rsidRDefault="00A63474"/>
  </w:footnote>
  <w:footnote w:id="2">
    <w:p w14:paraId="04B6067E" w14:textId="77777777" w:rsidR="00515695" w:rsidRPr="008209DD" w:rsidRDefault="00515695" w:rsidP="00515695">
      <w:pPr>
        <w:pStyle w:val="FootnoteText"/>
      </w:pPr>
      <w:r>
        <w:rPr>
          <w:rStyle w:val="FootnoteReference"/>
        </w:rPr>
        <w:footnoteRef/>
      </w:r>
      <w:r>
        <w:t>Báo cáo Logistics của Mordor Market Intelligence tháng 7 năm 2023 (www.Mordorintelligence.com)</w:t>
      </w:r>
    </w:p>
  </w:footnote>
  <w:footnote w:id="3">
    <w:p w14:paraId="5623BE9A" w14:textId="77777777" w:rsidR="00515695" w:rsidRPr="00D92BA5" w:rsidRDefault="00515695" w:rsidP="00515695">
      <w:pPr>
        <w:pStyle w:val="FootnoteText"/>
      </w:pPr>
      <w:r>
        <w:rPr>
          <w:rStyle w:val="FootnoteReference"/>
        </w:rPr>
        <w:footnoteRef/>
      </w:r>
      <w:r>
        <w:t>Cục Thống kê Australia 2023</w:t>
      </w:r>
    </w:p>
  </w:footnote>
  <w:footnote w:id="4">
    <w:p w14:paraId="345407F1" w14:textId="77777777" w:rsidR="00515695" w:rsidRPr="00BC2A45" w:rsidRDefault="00515695" w:rsidP="00515695">
      <w:pPr>
        <w:pStyle w:val="FootnoteText"/>
      </w:pPr>
      <w:r>
        <w:rPr>
          <w:rStyle w:val="FootnoteReference"/>
        </w:rPr>
        <w:footnoteRef/>
      </w:r>
      <w:r>
        <w:t>Báo cáo Logistics của AIS 2019</w:t>
      </w:r>
    </w:p>
  </w:footnote>
  <w:footnote w:id="5">
    <w:p w14:paraId="16C174E8" w14:textId="77777777" w:rsidR="00515695" w:rsidRPr="003A79D2" w:rsidRDefault="00515695" w:rsidP="00515695">
      <w:pPr>
        <w:pStyle w:val="FootnoteText"/>
      </w:pPr>
      <w:r>
        <w:rPr>
          <w:rStyle w:val="FootnoteReference"/>
        </w:rPr>
        <w:footnoteRef/>
      </w:r>
      <w:r>
        <w:t>Nghiên cứu thị trường Statista 2023 https://www.statista.com/outlook/dmo/ecommerce/australia</w:t>
      </w:r>
    </w:p>
  </w:footnote>
  <w:footnote w:id="6">
    <w:p w14:paraId="16AE9F48" w14:textId="77777777" w:rsidR="00515695" w:rsidRPr="008310DC" w:rsidRDefault="00515695" w:rsidP="00515695">
      <w:pPr>
        <w:pStyle w:val="FootnoteText"/>
      </w:pPr>
      <w:r>
        <w:rPr>
          <w:rStyle w:val="FootnoteReference"/>
        </w:rPr>
        <w:footnoteRef/>
      </w:r>
      <w:r>
        <w:t>Cục Thống kê Australia Tháng 3 năm 2023</w:t>
      </w:r>
    </w:p>
  </w:footnote>
  <w:footnote w:id="7">
    <w:p w14:paraId="44214D12" w14:textId="77777777" w:rsidR="00515695" w:rsidRPr="008310DC" w:rsidRDefault="00515695" w:rsidP="00515695">
      <w:pPr>
        <w:pStyle w:val="FootnoteText"/>
      </w:pPr>
      <w:r>
        <w:rPr>
          <w:rStyle w:val="FootnoteReference"/>
        </w:rPr>
        <w:footnoteRef/>
      </w:r>
      <w:r>
        <w:t>Hội đồng chuyên gia về chuyển đổi số của Australia Tháng 2 năm 2021</w:t>
      </w:r>
    </w:p>
  </w:footnote>
  <w:footnote w:id="8">
    <w:p w14:paraId="4C96830E" w14:textId="77777777" w:rsidR="00515695" w:rsidRPr="008310DC" w:rsidRDefault="00515695" w:rsidP="00515695">
      <w:pPr>
        <w:pStyle w:val="FootnoteText"/>
      </w:pPr>
      <w:r>
        <w:rPr>
          <w:rStyle w:val="FootnoteReference"/>
        </w:rPr>
        <w:footnoteRef/>
      </w:r>
      <w:r>
        <w:t xml:space="preserve"> Ngân hàng Thế giới 2021</w:t>
      </w:r>
    </w:p>
  </w:footnote>
  <w:footnote w:id="9">
    <w:p w14:paraId="452E8FEB" w14:textId="77777777" w:rsidR="00515695" w:rsidRPr="007A7010" w:rsidRDefault="00515695" w:rsidP="00515695">
      <w:pPr>
        <w:pStyle w:val="FootnoteText"/>
      </w:pPr>
      <w:r>
        <w:rPr>
          <w:rStyle w:val="FootnoteReference"/>
        </w:rPr>
        <w:footnoteRef/>
      </w:r>
      <w:r>
        <w:t>Dự thảo khung kỹ năng số tháng 4 năm 2020</w:t>
      </w:r>
    </w:p>
  </w:footnote>
  <w:footnote w:id="10">
    <w:p w14:paraId="2654106D" w14:textId="77777777" w:rsidR="00515695" w:rsidRPr="00F366FB" w:rsidRDefault="00515695" w:rsidP="00515695">
      <w:pPr>
        <w:pStyle w:val="FootnoteText"/>
      </w:pPr>
      <w:r>
        <w:rPr>
          <w:rStyle w:val="FootnoteReference"/>
        </w:rPr>
        <w:footnoteRef/>
      </w:r>
      <w:r>
        <w:t>Ủy ban Năng suất, điều tra năng suất 5 năm Tháng 8 năm 2022</w:t>
      </w:r>
    </w:p>
  </w:footnote>
  <w:footnote w:id="11">
    <w:p w14:paraId="0206E837" w14:textId="77777777" w:rsidR="00515695" w:rsidRPr="002C1390" w:rsidRDefault="00515695" w:rsidP="00515695">
      <w:pPr>
        <w:pStyle w:val="FootnoteText"/>
      </w:pPr>
      <w:r>
        <w:rPr>
          <w:rStyle w:val="FootnoteReference"/>
        </w:rPr>
        <w:footnoteRef/>
      </w:r>
      <w:r>
        <w:t>© Australian Industry Standards Limited, Báo cáo cuối cùng về kỹ năng số cho lực lượng lao động năm 2022</w:t>
      </w:r>
    </w:p>
  </w:footnote>
  <w:footnote w:id="12">
    <w:p w14:paraId="5E072573" w14:textId="77777777" w:rsidR="00515695" w:rsidRPr="00B61CE0" w:rsidRDefault="00515695" w:rsidP="00515695">
      <w:pPr>
        <w:pStyle w:val="FootnoteText"/>
      </w:pPr>
      <w:r>
        <w:rPr>
          <w:rStyle w:val="FootnoteReference"/>
        </w:rPr>
        <w:footnoteRef/>
      </w:r>
      <w:r>
        <w:t>Bài thuyết trình về Năng lực số cho lực lượng lao động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C2E6" w14:textId="7DAF5612" w:rsidR="00D878AD" w:rsidRDefault="00D878AD">
    <w:pPr>
      <w:pStyle w:val="Header"/>
    </w:pPr>
    <w:r>
      <w:rPr>
        <w:noProof/>
      </w:rPr>
      <mc:AlternateContent>
        <mc:Choice Requires="wps">
          <w:drawing>
            <wp:anchor distT="0" distB="0" distL="0" distR="0" simplePos="0" relativeHeight="251658241" behindDoc="0" locked="0" layoutInCell="1" allowOverlap="1" wp14:anchorId="4A85E61A" wp14:editId="7533178E">
              <wp:simplePos x="635" y="635"/>
              <wp:positionH relativeFrom="page">
                <wp:align>center</wp:align>
              </wp:positionH>
              <wp:positionV relativeFrom="page">
                <wp:align>top</wp:align>
              </wp:positionV>
              <wp:extent cx="443865" cy="443865"/>
              <wp:effectExtent l="0" t="0" r="0" b="9525"/>
              <wp:wrapNone/>
              <wp:docPr id="2"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6B4C68" w14:textId="785F259E"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5E61A" id="_x0000_t202" coordsize="21600,21600" o:spt="202" path="m,l,21600r21600,l21600,xe">
              <v:stroke joinstyle="miter"/>
              <v:path gradientshapeok="t" o:connecttype="rect"/>
            </v:shapetype>
            <v:shape id="Text Box 2" o:spid="_x0000_s1027" type="#_x0000_t202" alt="RMIT Classification: Trusted"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D6B4C68" w14:textId="785F259E"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DDE5" w14:textId="719D4402" w:rsidR="00D878AD" w:rsidRDefault="00D878AD">
    <w:pPr>
      <w:pStyle w:val="Header"/>
    </w:pPr>
    <w:r>
      <w:rPr>
        <w:noProof/>
      </w:rPr>
      <mc:AlternateContent>
        <mc:Choice Requires="wps">
          <w:drawing>
            <wp:anchor distT="0" distB="0" distL="0" distR="0" simplePos="0" relativeHeight="251658242" behindDoc="0" locked="0" layoutInCell="1" allowOverlap="1" wp14:anchorId="3946FB4F" wp14:editId="3F21D324">
              <wp:simplePos x="635" y="635"/>
              <wp:positionH relativeFrom="page">
                <wp:align>center</wp:align>
              </wp:positionH>
              <wp:positionV relativeFrom="page">
                <wp:align>top</wp:align>
              </wp:positionV>
              <wp:extent cx="443865" cy="443865"/>
              <wp:effectExtent l="0" t="0" r="0" b="9525"/>
              <wp:wrapNone/>
              <wp:docPr id="4" name="Text Box 4"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18B130" w14:textId="68527A11"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46FB4F" id="_x0000_t202" coordsize="21600,21600" o:spt="202" path="m,l,21600r21600,l21600,xe">
              <v:stroke joinstyle="miter"/>
              <v:path gradientshapeok="t" o:connecttype="rect"/>
            </v:shapetype>
            <v:shape id="Text Box 4" o:spid="_x0000_s1028" type="#_x0000_t202" alt="RMIT Classification: Trusted"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218B130" w14:textId="68527A11"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7218" w14:textId="199FA669" w:rsidR="00D878AD" w:rsidRDefault="00D878AD">
    <w:pPr>
      <w:pStyle w:val="Header"/>
    </w:pPr>
    <w:r>
      <w:rPr>
        <w:noProof/>
      </w:rPr>
      <mc:AlternateContent>
        <mc:Choice Requires="wps">
          <w:drawing>
            <wp:anchor distT="0" distB="0" distL="0" distR="0" simplePos="0" relativeHeight="251658240" behindDoc="0" locked="0" layoutInCell="1" allowOverlap="1" wp14:anchorId="1CBFCFFB" wp14:editId="550F4D48">
              <wp:simplePos x="635" y="635"/>
              <wp:positionH relativeFrom="page">
                <wp:align>center</wp:align>
              </wp:positionH>
              <wp:positionV relativeFrom="page">
                <wp:align>top</wp:align>
              </wp:positionV>
              <wp:extent cx="443865" cy="443865"/>
              <wp:effectExtent l="0" t="0" r="0" b="9525"/>
              <wp:wrapNone/>
              <wp:docPr id="1"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5E963" w14:textId="017733EA"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FCFFB" id="_x0000_t202" coordsize="21600,21600" o:spt="202" path="m,l,21600r21600,l21600,xe">
              <v:stroke joinstyle="miter"/>
              <v:path gradientshapeok="t" o:connecttype="rect"/>
            </v:shapetype>
            <v:shape id="Text Box 1" o:spid="_x0000_s1029" type="#_x0000_t202" alt="RMIT Classification: Trusted"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825E963" w14:textId="017733EA"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AA9E" w14:textId="23F66930" w:rsidR="00D878AD" w:rsidRDefault="00D878AD">
    <w:pPr>
      <w:pStyle w:val="Header"/>
    </w:pPr>
    <w:r>
      <w:rPr>
        <w:noProof/>
      </w:rPr>
      <mc:AlternateContent>
        <mc:Choice Requires="wps">
          <w:drawing>
            <wp:anchor distT="0" distB="0" distL="0" distR="0" simplePos="0" relativeHeight="251658244" behindDoc="0" locked="0" layoutInCell="1" allowOverlap="1" wp14:anchorId="3F2E2CE8" wp14:editId="63DB07F2">
              <wp:simplePos x="635" y="635"/>
              <wp:positionH relativeFrom="page">
                <wp:align>center</wp:align>
              </wp:positionH>
              <wp:positionV relativeFrom="page">
                <wp:align>top</wp:align>
              </wp:positionV>
              <wp:extent cx="443865" cy="443865"/>
              <wp:effectExtent l="0" t="0" r="0" b="9525"/>
              <wp:wrapNone/>
              <wp:docPr id="6" name="Text Box 6"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68BDD" w14:textId="74906E0E"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E2CE8" id="_x0000_t202" coordsize="21600,21600" o:spt="202" path="m,l,21600r21600,l21600,xe">
              <v:stroke joinstyle="miter"/>
              <v:path gradientshapeok="t" o:connecttype="rect"/>
            </v:shapetype>
            <v:shape id="Text Box 6" o:spid="_x0000_s1030" type="#_x0000_t202" alt="RMIT Classification: Trusted"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31E68BDD" w14:textId="74906E0E"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690" w14:textId="414C6E27" w:rsidR="00D878AD" w:rsidRDefault="00D878AD">
    <w:pPr>
      <w:pStyle w:val="Header"/>
    </w:pPr>
    <w:r>
      <w:rPr>
        <w:noProof/>
      </w:rPr>
      <mc:AlternateContent>
        <mc:Choice Requires="wps">
          <w:drawing>
            <wp:anchor distT="0" distB="0" distL="0" distR="0" simplePos="0" relativeHeight="251658245" behindDoc="0" locked="0" layoutInCell="1" allowOverlap="1" wp14:anchorId="2C2AAF0D" wp14:editId="4B69F1F4">
              <wp:simplePos x="635" y="635"/>
              <wp:positionH relativeFrom="page">
                <wp:align>center</wp:align>
              </wp:positionH>
              <wp:positionV relativeFrom="page">
                <wp:align>top</wp:align>
              </wp:positionV>
              <wp:extent cx="443865" cy="443865"/>
              <wp:effectExtent l="0" t="0" r="0" b="9525"/>
              <wp:wrapNone/>
              <wp:docPr id="7" name="Text Box 7"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EF86C6" w14:textId="79123AE2"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2AAF0D" id="_x0000_t202" coordsize="21600,21600" o:spt="202" path="m,l,21600r21600,l21600,xe">
              <v:stroke joinstyle="miter"/>
              <v:path gradientshapeok="t" o:connecttype="rect"/>
            </v:shapetype>
            <v:shape id="Text Box 7" o:spid="_x0000_s1031" type="#_x0000_t202" alt="RMIT Classification: Trusted"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DEF86C6" w14:textId="79123AE2"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870" w14:textId="7DD5B189" w:rsidR="00D878AD" w:rsidRDefault="00D878AD">
    <w:pPr>
      <w:pStyle w:val="Header"/>
    </w:pPr>
    <w:r>
      <w:rPr>
        <w:noProof/>
      </w:rPr>
      <mc:AlternateContent>
        <mc:Choice Requires="wps">
          <w:drawing>
            <wp:anchor distT="0" distB="0" distL="0" distR="0" simplePos="0" relativeHeight="251658243" behindDoc="0" locked="0" layoutInCell="1" allowOverlap="1" wp14:anchorId="0A08DCEB" wp14:editId="1F268721">
              <wp:simplePos x="635" y="635"/>
              <wp:positionH relativeFrom="page">
                <wp:align>center</wp:align>
              </wp:positionH>
              <wp:positionV relativeFrom="page">
                <wp:align>top</wp:align>
              </wp:positionV>
              <wp:extent cx="443865" cy="443865"/>
              <wp:effectExtent l="0" t="0" r="0" b="9525"/>
              <wp:wrapNone/>
              <wp:docPr id="5" name="Text Box 5"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68BD8" w14:textId="14BFDA4D"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08DCEB" id="_x0000_t202" coordsize="21600,21600" o:spt="202" path="m,l,21600r21600,l21600,xe">
              <v:stroke joinstyle="miter"/>
              <v:path gradientshapeok="t" o:connecttype="rect"/>
            </v:shapetype>
            <v:shape id="Text Box 5" o:spid="_x0000_s1032" type="#_x0000_t202" alt="RMIT Classification: Trusted"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6FD68BD8" w14:textId="14BFDA4D"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1EE9"/>
    <w:multiLevelType w:val="hybridMultilevel"/>
    <w:tmpl w:val="01F0A30E"/>
    <w:lvl w:ilvl="0" w:tplc="E0C8F214">
      <w:start w:val="1"/>
      <w:numFmt w:val="decimal"/>
      <w:pStyle w:val="TOC1"/>
      <w:lvlText w:val="%1."/>
      <w:lvlJc w:val="left"/>
      <w:pPr>
        <w:ind w:left="720" w:hanging="360"/>
      </w:pPr>
      <w:rPr>
        <w:rFonts w:ascii="Calibri" w:eastAsia="Calibri" w:hAnsi="Calibri" w:cs="Times New Roman"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E6DCB"/>
    <w:multiLevelType w:val="multilevel"/>
    <w:tmpl w:val="132A89B8"/>
    <w:lvl w:ilvl="0">
      <w:start w:val="1"/>
      <w:numFmt w:val="decimal"/>
      <w:pStyle w:val="Numberedlis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58738FD"/>
    <w:multiLevelType w:val="multilevel"/>
    <w:tmpl w:val="0C6A8B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C1505"/>
    <w:multiLevelType w:val="hybridMultilevel"/>
    <w:tmpl w:val="713A4FA0"/>
    <w:lvl w:ilvl="0" w:tplc="22022F3E">
      <w:start w:val="1"/>
      <w:numFmt w:val="bullet"/>
      <w:pStyle w:val="Bullet1"/>
      <w:lvlText w:val=""/>
      <w:lvlJc w:val="left"/>
      <w:pPr>
        <w:ind w:left="720" w:hanging="360"/>
      </w:pPr>
      <w:rPr>
        <w:rFonts w:ascii="Symbol" w:hAnsi="Symbol"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B62641"/>
    <w:multiLevelType w:val="multilevel"/>
    <w:tmpl w:val="77F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3D0EB0"/>
    <w:multiLevelType w:val="hybridMultilevel"/>
    <w:tmpl w:val="52724E3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53B6270B"/>
    <w:multiLevelType w:val="hybridMultilevel"/>
    <w:tmpl w:val="07B04954"/>
    <w:lvl w:ilvl="0" w:tplc="905EFBA0">
      <w:start w:val="1"/>
      <w:numFmt w:val="bullet"/>
      <w:lvlText w:val="•"/>
      <w:lvlJc w:val="left"/>
      <w:pPr>
        <w:tabs>
          <w:tab w:val="num" w:pos="720"/>
        </w:tabs>
        <w:ind w:left="720" w:hanging="360"/>
      </w:pPr>
      <w:rPr>
        <w:rFonts w:ascii="Arial" w:hAnsi="Arial" w:hint="default"/>
      </w:rPr>
    </w:lvl>
    <w:lvl w:ilvl="1" w:tplc="F0D2359A">
      <w:numFmt w:val="bullet"/>
      <w:lvlText w:val="•"/>
      <w:lvlJc w:val="left"/>
      <w:pPr>
        <w:tabs>
          <w:tab w:val="num" w:pos="1440"/>
        </w:tabs>
        <w:ind w:left="1440" w:hanging="360"/>
      </w:pPr>
      <w:rPr>
        <w:rFonts w:ascii="Arial" w:hAnsi="Arial" w:hint="default"/>
      </w:rPr>
    </w:lvl>
    <w:lvl w:ilvl="2" w:tplc="A7FCFEE4" w:tentative="1">
      <w:start w:val="1"/>
      <w:numFmt w:val="bullet"/>
      <w:lvlText w:val="•"/>
      <w:lvlJc w:val="left"/>
      <w:pPr>
        <w:tabs>
          <w:tab w:val="num" w:pos="2160"/>
        </w:tabs>
        <w:ind w:left="2160" w:hanging="360"/>
      </w:pPr>
      <w:rPr>
        <w:rFonts w:ascii="Arial" w:hAnsi="Arial" w:hint="default"/>
      </w:rPr>
    </w:lvl>
    <w:lvl w:ilvl="3" w:tplc="19B478F8" w:tentative="1">
      <w:start w:val="1"/>
      <w:numFmt w:val="bullet"/>
      <w:lvlText w:val="•"/>
      <w:lvlJc w:val="left"/>
      <w:pPr>
        <w:tabs>
          <w:tab w:val="num" w:pos="2880"/>
        </w:tabs>
        <w:ind w:left="2880" w:hanging="360"/>
      </w:pPr>
      <w:rPr>
        <w:rFonts w:ascii="Arial" w:hAnsi="Arial" w:hint="default"/>
      </w:rPr>
    </w:lvl>
    <w:lvl w:ilvl="4" w:tplc="251CF380" w:tentative="1">
      <w:start w:val="1"/>
      <w:numFmt w:val="bullet"/>
      <w:lvlText w:val="•"/>
      <w:lvlJc w:val="left"/>
      <w:pPr>
        <w:tabs>
          <w:tab w:val="num" w:pos="3600"/>
        </w:tabs>
        <w:ind w:left="3600" w:hanging="360"/>
      </w:pPr>
      <w:rPr>
        <w:rFonts w:ascii="Arial" w:hAnsi="Arial" w:hint="default"/>
      </w:rPr>
    </w:lvl>
    <w:lvl w:ilvl="5" w:tplc="03E24E8A" w:tentative="1">
      <w:start w:val="1"/>
      <w:numFmt w:val="bullet"/>
      <w:lvlText w:val="•"/>
      <w:lvlJc w:val="left"/>
      <w:pPr>
        <w:tabs>
          <w:tab w:val="num" w:pos="4320"/>
        </w:tabs>
        <w:ind w:left="4320" w:hanging="360"/>
      </w:pPr>
      <w:rPr>
        <w:rFonts w:ascii="Arial" w:hAnsi="Arial" w:hint="default"/>
      </w:rPr>
    </w:lvl>
    <w:lvl w:ilvl="6" w:tplc="6FA814D2" w:tentative="1">
      <w:start w:val="1"/>
      <w:numFmt w:val="bullet"/>
      <w:lvlText w:val="•"/>
      <w:lvlJc w:val="left"/>
      <w:pPr>
        <w:tabs>
          <w:tab w:val="num" w:pos="5040"/>
        </w:tabs>
        <w:ind w:left="5040" w:hanging="360"/>
      </w:pPr>
      <w:rPr>
        <w:rFonts w:ascii="Arial" w:hAnsi="Arial" w:hint="default"/>
      </w:rPr>
    </w:lvl>
    <w:lvl w:ilvl="7" w:tplc="0C9AE618" w:tentative="1">
      <w:start w:val="1"/>
      <w:numFmt w:val="bullet"/>
      <w:lvlText w:val="•"/>
      <w:lvlJc w:val="left"/>
      <w:pPr>
        <w:tabs>
          <w:tab w:val="num" w:pos="5760"/>
        </w:tabs>
        <w:ind w:left="5760" w:hanging="360"/>
      </w:pPr>
      <w:rPr>
        <w:rFonts w:ascii="Arial" w:hAnsi="Arial" w:hint="default"/>
      </w:rPr>
    </w:lvl>
    <w:lvl w:ilvl="8" w:tplc="CCA680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8126E77"/>
    <w:multiLevelType w:val="hybridMultilevel"/>
    <w:tmpl w:val="14B4A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D6E26D9"/>
    <w:multiLevelType w:val="multilevel"/>
    <w:tmpl w:val="DE58670C"/>
    <w:lvl w:ilvl="0">
      <w:start w:val="1"/>
      <w:numFmt w:val="decimal"/>
      <w:pStyle w:val="Heading1"/>
      <w:lvlText w:val="%1."/>
      <w:lvlJc w:val="left"/>
      <w:pPr>
        <w:ind w:left="720" w:hanging="360"/>
      </w:pPr>
      <w:rPr>
        <w:rFonts w:hint="default"/>
      </w:rPr>
    </w:lvl>
    <w:lvl w:ilvl="1">
      <w:start w:val="1"/>
      <w:numFmt w:val="decimal"/>
      <w:pStyle w:val="Heading2alternate"/>
      <w:isLgl/>
      <w:lvlText w:val="%1.%2"/>
      <w:lvlJc w:val="left"/>
      <w:pPr>
        <w:ind w:left="630" w:hanging="630"/>
      </w:pPr>
      <w:rPr>
        <w:rFonts w:hint="default"/>
      </w:rPr>
    </w:lvl>
    <w:lvl w:ilvl="2">
      <w:start w:val="1"/>
      <w:numFmt w:val="decimal"/>
      <w:pStyle w:val="Heading3alternate"/>
      <w:isLgl/>
      <w:lvlText w:val="%1.%2.%3"/>
      <w:lvlJc w:val="left"/>
      <w:pPr>
        <w:ind w:left="1080" w:hanging="720"/>
      </w:pPr>
      <w:rPr>
        <w:rFonts w:hint="default"/>
      </w:rPr>
    </w:lvl>
    <w:lvl w:ilvl="3">
      <w:start w:val="1"/>
      <w:numFmt w:val="decimal"/>
      <w:pStyle w:val="Heading4alternate"/>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EE6000E"/>
    <w:multiLevelType w:val="hybridMultilevel"/>
    <w:tmpl w:val="52724E3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06328911">
    <w:abstractNumId w:val="1"/>
  </w:num>
  <w:num w:numId="2" w16cid:durableId="1273393965">
    <w:abstractNumId w:val="8"/>
  </w:num>
  <w:num w:numId="3" w16cid:durableId="332954305">
    <w:abstractNumId w:val="3"/>
  </w:num>
  <w:num w:numId="4" w16cid:durableId="1752846197">
    <w:abstractNumId w:val="0"/>
  </w:num>
  <w:num w:numId="5" w16cid:durableId="1390836133">
    <w:abstractNumId w:val="6"/>
  </w:num>
  <w:num w:numId="6" w16cid:durableId="2141338269">
    <w:abstractNumId w:val="4"/>
  </w:num>
  <w:num w:numId="7" w16cid:durableId="1326664678">
    <w:abstractNumId w:val="5"/>
  </w:num>
  <w:num w:numId="8" w16cid:durableId="218442476">
    <w:abstractNumId w:val="7"/>
  </w:num>
  <w:num w:numId="9" w16cid:durableId="1267346195">
    <w:abstractNumId w:val="2"/>
  </w:num>
  <w:num w:numId="10" w16cid:durableId="1121807505">
    <w:abstractNumId w:val="9"/>
  </w:num>
  <w:num w:numId="11" w16cid:durableId="1221134020">
    <w:abstractNumId w:val="8"/>
  </w:num>
  <w:num w:numId="12" w16cid:durableId="1338266441">
    <w:abstractNumId w:val="8"/>
  </w:num>
  <w:num w:numId="13" w16cid:durableId="1629504046">
    <w:abstractNumId w:val="8"/>
  </w:num>
  <w:num w:numId="14" w16cid:durableId="781343692">
    <w:abstractNumId w:val="8"/>
  </w:num>
  <w:num w:numId="15" w16cid:durableId="871265314">
    <w:abstractNumId w:val="8"/>
  </w:num>
  <w:num w:numId="16" w16cid:durableId="1897430979">
    <w:abstractNumId w:val="8"/>
  </w:num>
  <w:num w:numId="17" w16cid:durableId="5687354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AC"/>
    <w:rsid w:val="00092C50"/>
    <w:rsid w:val="000A4EBA"/>
    <w:rsid w:val="001113AC"/>
    <w:rsid w:val="0012116A"/>
    <w:rsid w:val="00170D2F"/>
    <w:rsid w:val="00196747"/>
    <w:rsid w:val="00253FEB"/>
    <w:rsid w:val="002549D2"/>
    <w:rsid w:val="002728FA"/>
    <w:rsid w:val="00277D15"/>
    <w:rsid w:val="00291A26"/>
    <w:rsid w:val="002B06D7"/>
    <w:rsid w:val="003B08D7"/>
    <w:rsid w:val="003C326B"/>
    <w:rsid w:val="003E7523"/>
    <w:rsid w:val="00515695"/>
    <w:rsid w:val="00555048"/>
    <w:rsid w:val="00662930"/>
    <w:rsid w:val="006F6263"/>
    <w:rsid w:val="00704695"/>
    <w:rsid w:val="0071636B"/>
    <w:rsid w:val="007213A7"/>
    <w:rsid w:val="0074144A"/>
    <w:rsid w:val="007F065F"/>
    <w:rsid w:val="00917CC2"/>
    <w:rsid w:val="00925D9A"/>
    <w:rsid w:val="009A1572"/>
    <w:rsid w:val="00A42803"/>
    <w:rsid w:val="00A63474"/>
    <w:rsid w:val="00A77FDA"/>
    <w:rsid w:val="00AC1067"/>
    <w:rsid w:val="00AC4A2F"/>
    <w:rsid w:val="00AF7859"/>
    <w:rsid w:val="00B05695"/>
    <w:rsid w:val="00BD2EA7"/>
    <w:rsid w:val="00C3182D"/>
    <w:rsid w:val="00C67099"/>
    <w:rsid w:val="00D413F8"/>
    <w:rsid w:val="00D54B7B"/>
    <w:rsid w:val="00D878AD"/>
    <w:rsid w:val="00ED582D"/>
    <w:rsid w:val="00ED5CE7"/>
    <w:rsid w:val="00F976AB"/>
    <w:rsid w:val="00FD5935"/>
    <w:rsid w:val="00FF2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8850"/>
  <w15:chartTrackingRefBased/>
  <w15:docId w15:val="{6FA6D5F3-ED3F-5941-BB0B-0864C16F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vi-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9D2"/>
    <w:pPr>
      <w:keepNext/>
      <w:keepLines/>
      <w:numPr>
        <w:numId w:val="2"/>
      </w:numPr>
      <w:spacing w:before="120" w:after="120"/>
      <w:ind w:right="-45"/>
      <w:outlineLvl w:val="0"/>
    </w:pPr>
    <w:rPr>
      <w:rFonts w:ascii="Arial" w:eastAsia="Times New Roman" w:hAnsi="Calibri" w:cs="Times New Roman"/>
      <w:b/>
      <w:color w:val="000000" w:themeColor="text1"/>
      <w:spacing w:val="2"/>
      <w:kern w:val="0"/>
      <w:sz w:val="36"/>
      <w:szCs w:val="40"/>
      <w14:ligatures w14:val="none"/>
    </w:rPr>
  </w:style>
  <w:style w:type="paragraph" w:styleId="Heading2">
    <w:name w:val="heading 2"/>
    <w:basedOn w:val="Normal"/>
    <w:next w:val="Normal"/>
    <w:link w:val="Heading2Char"/>
    <w:uiPriority w:val="9"/>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Arial" w:eastAsia="Times New Roman" w:hAnsi="Calibri" w:cs="Times New Roman"/>
      <w:b/>
      <w:color w:val="000000" w:themeColor="text1"/>
      <w:spacing w:val="2"/>
      <w:kern w:val="0"/>
      <w:sz w:val="36"/>
      <w:szCs w:val="40"/>
      <w:lang w:val="vi-VN"/>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Arial" w:eastAsia="Calibri" w:hAnsi="Calibri" w:cs="Times New Roman"/>
      <w:color w:val="5D6770"/>
      <w:spacing w:val="2"/>
      <w:kern w:val="0"/>
      <w:sz w:val="22"/>
      <w:szCs w:val="22"/>
      <w14:ligatures w14:val="none"/>
    </w:rPr>
  </w:style>
  <w:style w:type="character" w:customStyle="1" w:styleId="HeaderChar">
    <w:name w:val="Header Char"/>
    <w:basedOn w:val="DefaultParagraphFont"/>
    <w:link w:val="Header"/>
    <w:uiPriority w:val="99"/>
    <w:rsid w:val="002549D2"/>
    <w:rPr>
      <w:rFonts w:ascii="Arial" w:eastAsia="Calibri" w:hAnsi="Calibri" w:cs="Times New Roman"/>
      <w:color w:val="5D6770"/>
      <w:spacing w:val="2"/>
      <w:kern w:val="0"/>
      <w:sz w:val="22"/>
      <w:szCs w:val="22"/>
      <w:lang w:val="vi-VN"/>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Arial" w:eastAsia="Calibri" w:hAnsi="Calibri" w:cs="Times New Roman"/>
      <w:color w:val="5D6770"/>
      <w:spacing w:val="2"/>
      <w:kern w:val="0"/>
      <w:sz w:val="22"/>
      <w:szCs w:val="22"/>
      <w14:ligatures w14:val="none"/>
    </w:rPr>
  </w:style>
  <w:style w:type="character" w:customStyle="1" w:styleId="FooterChar">
    <w:name w:val="Footer Char"/>
    <w:basedOn w:val="DefaultParagraphFont"/>
    <w:link w:val="Footer"/>
    <w:uiPriority w:val="99"/>
    <w:rsid w:val="002549D2"/>
    <w:rPr>
      <w:rFonts w:ascii="Arial" w:eastAsia="Calibri" w:hAnsi="Calibri" w:cs="Times New Roman"/>
      <w:color w:val="5D6770"/>
      <w:spacing w:val="2"/>
      <w:kern w:val="0"/>
      <w:sz w:val="22"/>
      <w:szCs w:val="22"/>
      <w:lang w:val="vi-VN"/>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Arial" w:eastAsia="Calibri" w:hAnsi="Calibri" w:cs="Times New Roman"/>
      <w:noProof/>
      <w:color w:val="5D6770"/>
      <w:spacing w:val="2"/>
      <w:kern w:val="0"/>
      <w:sz w:val="22"/>
      <w:szCs w:val="22"/>
      <w14:ligatures w14:val="none"/>
    </w:rPr>
  </w:style>
  <w:style w:type="paragraph" w:styleId="TOC1">
    <w:name w:val="toc 1"/>
    <w:basedOn w:val="Normal"/>
    <w:next w:val="Normal"/>
    <w:autoRedefine/>
    <w:uiPriority w:val="39"/>
    <w:unhideWhenUsed/>
    <w:qFormat/>
    <w:rsid w:val="00C3182D"/>
    <w:pPr>
      <w:numPr>
        <w:numId w:val="4"/>
      </w:numPr>
      <w:tabs>
        <w:tab w:val="right" w:leader="dot" w:pos="9016"/>
      </w:tabs>
      <w:spacing w:before="100" w:after="80" w:line="228" w:lineRule="auto"/>
      <w:ind w:left="360" w:right="101"/>
    </w:pPr>
    <w:rPr>
      <w:rFonts w:ascii="Arial" w:eastAsia="Calibri" w:hAnsi="Calibri" w:cs="Times New Roman"/>
      <w:b/>
      <w:noProof/>
      <w:color w:val="007C89"/>
      <w:spacing w:val="-2"/>
      <w:kern w:val="0"/>
      <w:sz w:val="22"/>
      <w:szCs w:val="22"/>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before="120" w:after="120" w:line="252" w:lineRule="auto"/>
      <w:ind w:right="-188"/>
    </w:pPr>
    <w:rPr>
      <w:rFonts w:eastAsia="Calibri" w:cs="Calibri"/>
      <w:color w:val="44546A" w:themeColor="text2"/>
      <w:kern w:val="0"/>
      <w:sz w:val="22"/>
      <w:u w:color="000000"/>
      <w:bdr w:val="nil"/>
      <w:lang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vi-VN"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eastAsia="ja-JP"/>
    </w:rPr>
  </w:style>
  <w:style w:type="paragraph" w:customStyle="1" w:styleId="Heading1NoNumbers">
    <w:name w:val="Heading 1 No Numbers"/>
    <w:basedOn w:val="Heading1"/>
    <w:next w:val="BodyText"/>
    <w:link w:val="Heading1NoNumbersChar"/>
    <w:uiPriority w:val="2"/>
    <w:qFormat/>
    <w:rsid w:val="002549D2"/>
    <w:pPr>
      <w:numPr>
        <w:numId w:val="0"/>
      </w:numPr>
      <w:ind w:right="-244"/>
    </w:pPr>
  </w:style>
  <w:style w:type="character" w:customStyle="1" w:styleId="Heading1NoNumbersChar">
    <w:name w:val="Heading 1 No Numbers Char"/>
    <w:basedOn w:val="Heading1Char"/>
    <w:link w:val="Heading1NoNumbers"/>
    <w:uiPriority w:val="2"/>
    <w:rsid w:val="002549D2"/>
    <w:rPr>
      <w:rFonts w:ascii="Arial" w:eastAsia="Times New Roman" w:hAnsi="Calibri" w:cs="Times New Roman"/>
      <w:b/>
      <w:color w:val="000000" w:themeColor="text1"/>
      <w:spacing w:val="2"/>
      <w:kern w:val="0"/>
      <w:sz w:val="36"/>
      <w:szCs w:val="40"/>
      <w:lang w:val="vi-VN"/>
      <w14:ligatures w14:val="none"/>
    </w:rPr>
  </w:style>
  <w:style w:type="paragraph" w:customStyle="1" w:styleId="Annexheading">
    <w:name w:val="Annex heading"/>
    <w:basedOn w:val="Normal"/>
    <w:next w:val="BodyText"/>
    <w:uiPriority w:val="99"/>
    <w:qFormat/>
    <w:rsid w:val="002549D2"/>
    <w:pPr>
      <w:spacing w:after="160" w:line="264" w:lineRule="auto"/>
    </w:pPr>
    <w:rPr>
      <w:rFonts w:eastAsia="Arial" w:cstheme="minorHAnsi"/>
      <w:b/>
      <w:color w:val="003150"/>
      <w:kern w:val="0"/>
      <w:sz w:val="36"/>
      <w:szCs w:val="36"/>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left="720" w:firstLine="0"/>
    </w:pPr>
    <w:rPr>
      <w:rFonts w:asciiTheme="minorHAnsi" w:hAnsiTheme="minorHAnsi"/>
      <w:b/>
      <w:bCs/>
      <w:color w:val="5B9BD5" w:themeColor="accent5"/>
      <w:spacing w:val="-2"/>
      <w:kern w:val="0"/>
      <w:sz w:val="20"/>
      <w:szCs w:val="20"/>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14:ligatures w14:val="none"/>
    </w:rPr>
  </w:style>
  <w:style w:type="paragraph" w:styleId="BodyText">
    <w:name w:val="Body Text"/>
    <w:basedOn w:val="Normal"/>
    <w:link w:val="BodyTextChar"/>
    <w:uiPriority w:val="99"/>
    <w:semiHidden/>
    <w:unhideWhenUsed/>
    <w:rsid w:val="002549D2"/>
    <w:pPr>
      <w:spacing w:after="120"/>
    </w:pPr>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515695"/>
    <w:pPr>
      <w:jc w:val="both"/>
    </w:pPr>
    <w:rPr>
      <w:rFonts w:eastAsiaTheme="minorEastAsia"/>
      <w:kern w:val="0"/>
      <w:sz w:val="20"/>
      <w:szCs w:val="20"/>
      <w14:ligatures w14:val="none"/>
    </w:rPr>
  </w:style>
  <w:style w:type="character" w:customStyle="1" w:styleId="FootnoteTextChar">
    <w:name w:val="Footnote Text Char"/>
    <w:basedOn w:val="DefaultParagraphFont"/>
    <w:link w:val="FootnoteText"/>
    <w:uiPriority w:val="99"/>
    <w:semiHidden/>
    <w:rsid w:val="00515695"/>
    <w:rPr>
      <w:rFonts w:eastAsiaTheme="minorEastAsia"/>
      <w:kern w:val="0"/>
      <w:sz w:val="20"/>
      <w:szCs w:val="20"/>
      <w:lang w:val="vi-VN"/>
      <w14:ligatures w14:val="none"/>
    </w:rPr>
  </w:style>
  <w:style w:type="character" w:styleId="FootnoteReference">
    <w:name w:val="footnote reference"/>
    <w:basedOn w:val="DefaultParagraphFont"/>
    <w:uiPriority w:val="99"/>
    <w:semiHidden/>
    <w:unhideWhenUsed/>
    <w:rsid w:val="00515695"/>
    <w:rPr>
      <w:vertAlign w:val="superscript"/>
    </w:rPr>
  </w:style>
  <w:style w:type="paragraph" w:styleId="ListParagraph">
    <w:name w:val="List Paragraph"/>
    <w:basedOn w:val="Normal"/>
    <w:uiPriority w:val="34"/>
    <w:qFormat/>
    <w:rsid w:val="00515695"/>
    <w:pPr>
      <w:spacing w:after="160" w:line="252" w:lineRule="auto"/>
      <w:ind w:left="720"/>
      <w:contextualSpacing/>
      <w:jc w:val="both"/>
    </w:pPr>
    <w:rPr>
      <w:rFonts w:eastAsiaTheme="minorEastAsia"/>
      <w:kern w:val="0"/>
      <w:sz w:val="22"/>
      <w:szCs w:val="22"/>
      <w14:ligatures w14:val="none"/>
    </w:rPr>
  </w:style>
  <w:style w:type="table" w:styleId="TableGrid">
    <w:name w:val="Table Grid"/>
    <w:basedOn w:val="TableNormal"/>
    <w:uiPriority w:val="39"/>
    <w:rsid w:val="00515695"/>
    <w:pPr>
      <w:jc w:val="both"/>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15695"/>
    <w:pPr>
      <w:spacing w:before="100" w:beforeAutospacing="1" w:after="100" w:afterAutospacing="1"/>
      <w:jc w:val="both"/>
    </w:pPr>
    <w:rPr>
      <w:rFonts w:ascii="Arial" w:eastAsia="Times New Roman" w:hAnsi="Times New Roman" w:cs="Times New Roman"/>
      <w:kern w:val="0"/>
      <w:lang w:eastAsia="en-AU"/>
      <w14:ligatures w14:val="none"/>
    </w:rPr>
  </w:style>
  <w:style w:type="paragraph" w:customStyle="1" w:styleId="PJText">
    <w:name w:val="PJ Text"/>
    <w:link w:val="PJTextChar"/>
    <w:rsid w:val="00515695"/>
    <w:pPr>
      <w:spacing w:after="200" w:line="300" w:lineRule="atLeast"/>
      <w:jc w:val="both"/>
    </w:pPr>
    <w:rPr>
      <w:rFonts w:ascii="Arial" w:eastAsia="Calibri" w:hAnsi="Arial" w:cs="Arial"/>
      <w:kern w:val="0"/>
      <w:sz w:val="18"/>
      <w:szCs w:val="18"/>
      <w14:ligatures w14:val="none"/>
    </w:rPr>
  </w:style>
  <w:style w:type="character" w:customStyle="1" w:styleId="PJTextChar">
    <w:name w:val="PJ Text Char"/>
    <w:basedOn w:val="DefaultParagraphFont"/>
    <w:link w:val="PJText"/>
    <w:rsid w:val="00515695"/>
    <w:rPr>
      <w:rFonts w:ascii="Arial" w:eastAsia="Calibri" w:hAnsi="Arial" w:cs="Arial"/>
      <w:kern w:val="0"/>
      <w:sz w:val="18"/>
      <w:szCs w:val="18"/>
      <w:lang w:val="vi-VN"/>
      <w14:ligatures w14:val="none"/>
    </w:rPr>
  </w:style>
  <w:style w:type="paragraph" w:styleId="Caption">
    <w:name w:val="caption"/>
    <w:basedOn w:val="Normal"/>
    <w:next w:val="Normal"/>
    <w:uiPriority w:val="35"/>
    <w:unhideWhenUsed/>
    <w:qFormat/>
    <w:rsid w:val="00515695"/>
    <w:pPr>
      <w:spacing w:after="160" w:line="252" w:lineRule="auto"/>
      <w:jc w:val="both"/>
    </w:pPr>
    <w:rPr>
      <w:rFonts w:eastAsiaTheme="minorEastAsia"/>
      <w:b/>
      <w:bCs/>
      <w:kern w:val="0"/>
      <w:sz w:val="18"/>
      <w:szCs w:val="18"/>
      <w14:ligatures w14:val="none"/>
    </w:rPr>
  </w:style>
  <w:style w:type="paragraph" w:styleId="TOC3">
    <w:name w:val="toc 3"/>
    <w:basedOn w:val="Normal"/>
    <w:next w:val="Normal"/>
    <w:autoRedefine/>
    <w:uiPriority w:val="39"/>
    <w:unhideWhenUsed/>
    <w:rsid w:val="00C3182D"/>
    <w:pPr>
      <w:spacing w:after="100" w:line="259" w:lineRule="auto"/>
      <w:ind w:left="440"/>
    </w:pPr>
    <w:rPr>
      <w:rFonts w:eastAsiaTheme="minorEastAsia"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autoconaus.com/" TargetMode="External"/><Relationship Id="rId26" Type="http://schemas.microsoft.com/office/2007/relationships/hdphoto" Target="media/hdphoto2.wdp"/><Relationship Id="rId39" Type="http://schemas.openxmlformats.org/officeDocument/2006/relationships/header" Target="header6.xml"/><Relationship Id="rId21" Type="http://schemas.openxmlformats.org/officeDocument/2006/relationships/image" Target="media/image4.jpeg"/><Relationship Id="rId34"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07/relationships/hdphoto" Target="media/hdphoto1.wdp"/><Relationship Id="rId29" Type="http://schemas.openxmlformats.org/officeDocument/2006/relationships/hyperlink" Target="https://aus01.safelinks.protection.outlook.com/?url=https://www.industryskillsaustralia.org.au/workforce-projects&amp;data=05|01|peter.nemtsas@rmit.edu.au|6f7828168cc64b51ad5508dbc5fe8244|d1323671cdbe4417b4d4bdb24b51316b|0|0|638321470257138819|Unknown|TWFpbGZsb3d8eyJWIjoiMC4wLjAwMDAiLCJQIjoiV2luMzIiLCJBTiI6Ik1haWwiLCJXVCI6Mn0=|3000|||&amp;sdata=Dw9Ux8RJ+icCt+Nwxb7pJq9a9qabJfeycd8lfY+Q1CY=&amp;reserved=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peter@autoconaus.com"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8C4E72A4FA6540893B49A4E196E2C2" ma:contentTypeVersion="16" ma:contentTypeDescription="Create a new document." ma:contentTypeScope="" ma:versionID="c709887322b21bf8f44a418471366d18">
  <xsd:schema xmlns:xsd="http://www.w3.org/2001/XMLSchema" xmlns:xs="http://www.w3.org/2001/XMLSchema" xmlns:p="http://schemas.microsoft.com/office/2006/metadata/properties" xmlns:ns2="e9d613f9-9a20-4dd2-a287-cafb67dc2cc6" xmlns:ns3="e7788abc-ce3c-49fa-9f87-70a1674bf921" targetNamespace="http://schemas.microsoft.com/office/2006/metadata/properties" ma:root="true" ma:fieldsID="2219b0297991190b1343340d95fcb9b9" ns2:_="" ns3:_="">
    <xsd:import namespace="e9d613f9-9a20-4dd2-a287-cafb67dc2cc6"/>
    <xsd:import namespace="e7788abc-ce3c-49fa-9f87-70a1674bf9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Stag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613f9-9a20-4dd2-a287-cafb67dc2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ge" ma:index="22" nillable="true" ma:displayName="Stage" ma:format="Dropdown" ma:internalName="Stage">
      <xsd:simpleType>
        <xsd:restriction base="dms:Choice">
          <xsd:enumeration value="Draft"/>
          <xsd:enumeration value="Sent to translation"/>
          <xsd:enumeration value="Ready for translation"/>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88abc-ce3c-49fa-9f87-70a1674bf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e9a3ad-ed10-4064-b502-232de6376dc3}" ma:internalName="TaxCatchAll" ma:showField="CatchAllData" ma:web="e7788abc-ce3c-49fa-9f87-70a1674bf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ge xmlns="e9d613f9-9a20-4dd2-a287-cafb67dc2cc6" xsi:nil="true"/>
    <TaxCatchAll xmlns="e7788abc-ce3c-49fa-9f87-70a1674bf921" xsi:nil="true"/>
    <Comments xmlns="e9d613f9-9a20-4dd2-a287-cafb67dc2cc6" xsi:nil="true"/>
    <lcf76f155ced4ddcb4097134ff3c332f xmlns="e9d613f9-9a20-4dd2-a287-cafb67dc2c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E7C009-0C8C-4D90-8C42-B3625FBDB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613f9-9a20-4dd2-a287-cafb67dc2cc6"/>
    <ds:schemaRef ds:uri="e7788abc-ce3c-49fa-9f87-70a1674bf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4D320A-C3F6-46C5-A5A2-F6A4E3F2CD63}">
  <ds:schemaRefs>
    <ds:schemaRef ds:uri="http://schemas.openxmlformats.org/officeDocument/2006/bibliography"/>
  </ds:schemaRefs>
</ds:datastoreItem>
</file>

<file path=customXml/itemProps3.xml><?xml version="1.0" encoding="utf-8"?>
<ds:datastoreItem xmlns:ds="http://schemas.openxmlformats.org/officeDocument/2006/customXml" ds:itemID="{B1A1DA20-1B02-4CED-B5A3-6D7938C423D7}">
  <ds:schemaRefs>
    <ds:schemaRef ds:uri="http://schemas.microsoft.com/sharepoint/v3/contenttype/forms"/>
  </ds:schemaRefs>
</ds:datastoreItem>
</file>

<file path=customXml/itemProps4.xml><?xml version="1.0" encoding="utf-8"?>
<ds:datastoreItem xmlns:ds="http://schemas.openxmlformats.org/officeDocument/2006/customXml" ds:itemID="{32176DA0-E545-4D3D-91D3-7040FF59E76B}">
  <ds:schemaRefs>
    <ds:schemaRef ds:uri="http://schemas.microsoft.com/office/2006/metadata/properties"/>
    <ds:schemaRef ds:uri="http://schemas.microsoft.com/office/infopath/2007/PartnerControls"/>
    <ds:schemaRef ds:uri="e9d613f9-9a20-4dd2-a287-cafb67dc2cc6"/>
    <ds:schemaRef ds:uri="e7788abc-ce3c-49fa-9f87-70a1674bf921"/>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Pages>
  <Words>3335</Words>
  <Characters>19011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Anh</dc:creator>
  <cp:keywords/>
  <dc:description/>
  <cp:lastModifiedBy>Thao Nguyen Gaplink Trans</cp:lastModifiedBy>
  <cp:revision>15</cp:revision>
  <dcterms:created xsi:type="dcterms:W3CDTF">2023-11-16T23:17:00Z</dcterms:created>
  <dcterms:modified xsi:type="dcterms:W3CDTF">2023-11-29T00:23:00Z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0x0101006D8C4E72A4FA6540893B49A4E196E2C2</vt:lpwstr>
  </property>
  <property fmtid="{D5CDD505-2E9C-101B-9397-08002B2CF9AE}" pid="3" name="ClassificationContentMarkingHeaderShapeIds">
    <vt:lpwstr>1,2,4,5,6,7</vt:lpwstr>
  </property>
  <property fmtid="{D5CDD505-2E9C-101B-9397-08002B2CF9AE}" pid="4" name="ClassificationContentMarkingHeaderFontProps">
    <vt:lpwstr>#eedc00,12,Calibri</vt:lpwstr>
  </property>
  <property fmtid="{D5CDD505-2E9C-101B-9397-08002B2CF9AE}" pid="5" name="ClassificationContentMarkingHeaderText">
    <vt:lpwstr>RMIT Classification: Trusted</vt:lpwstr>
  </property>
  <property fmtid="{D5CDD505-2E9C-101B-9397-08002B2CF9AE}" pid="6" name="MSIP_Label_8c3d088b-6243-4963-a2e2-8b321ab7f8fc_Enabled">
    <vt:lpwstr>true</vt:lpwstr>
  </property>
  <property fmtid="{D5CDD505-2E9C-101B-9397-08002B2CF9AE}" pid="7" name="MSIP_Label_8c3d088b-6243-4963-a2e2-8b321ab7f8fc_SetDate">
    <vt:lpwstr>2023-11-13T03:10:34Z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33223009-98d7-4e25-a992-2a8ee185b0bf</vt:lpwstr>
  </property>
  <property fmtid="{D5CDD505-2E9C-101B-9397-08002B2CF9AE}" pid="12" name="MSIP_Label_8c3d088b-6243-4963-a2e2-8b321ab7f8fc_ContentBits">
    <vt:lpwstr>1</vt:lpwstr>
  </property>
  <property fmtid="{D5CDD505-2E9C-101B-9397-08002B2CF9AE}" pid="13" name="MediaServiceImageTags">
    <vt:lpwstr/>
  </property>
</Properties>
</file>