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Pr="00B2004B" w:rsidRDefault="00704695">
      <w:pPr>
        <w:rPr>
          <w:rFonts w:asciiTheme="majorHAnsi" w:hAnsiTheme="majorHAnsi" w:cstheme="majorHAnsi"/>
        </w:rPr>
      </w:pPr>
      <w:r w:rsidRPr="00B2004B">
        <w:rPr>
          <w:rFonts w:asciiTheme="majorHAnsi" w:hAnsiTheme="majorHAnsi" w:cstheme="majorHAnsi"/>
          <w:noProof/>
        </w:rPr>
        <w:drawing>
          <wp:anchor distT="0" distB="0" distL="114300" distR="114300" simplePos="0" relativeHeight="251658240" behindDoc="1" locked="0" layoutInCell="1" allowOverlap="1" wp14:anchorId="36C35B6F" wp14:editId="3279B3A5">
            <wp:simplePos x="0" y="0"/>
            <wp:positionH relativeFrom="margin">
              <wp:posOffset>-1021080</wp:posOffset>
            </wp:positionH>
            <wp:positionV relativeFrom="paragraph">
              <wp:posOffset>-906780</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267" cy="11089575"/>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Pr="00B2004B" w:rsidRDefault="0074144A">
      <w:pPr>
        <w:rPr>
          <w:rFonts w:asciiTheme="majorHAnsi" w:hAnsiTheme="majorHAnsi" w:cstheme="majorHAnsi"/>
        </w:rPr>
      </w:pPr>
    </w:p>
    <w:p w14:paraId="53369F84" w14:textId="2333DF18" w:rsidR="0074144A" w:rsidRPr="00B2004B" w:rsidRDefault="0074144A">
      <w:pPr>
        <w:rPr>
          <w:rFonts w:asciiTheme="majorHAnsi" w:hAnsiTheme="majorHAnsi" w:cstheme="majorHAnsi"/>
        </w:rPr>
      </w:pPr>
    </w:p>
    <w:p w14:paraId="1BA409B8" w14:textId="527DAC7F" w:rsidR="0074144A" w:rsidRPr="00B2004B" w:rsidRDefault="0074144A">
      <w:pPr>
        <w:rPr>
          <w:rFonts w:asciiTheme="majorHAnsi" w:hAnsiTheme="majorHAnsi" w:cstheme="majorHAnsi"/>
        </w:rPr>
      </w:pPr>
    </w:p>
    <w:p w14:paraId="789FD9AF" w14:textId="36FE87E6" w:rsidR="0074144A" w:rsidRPr="00B2004B" w:rsidRDefault="0074144A">
      <w:pPr>
        <w:rPr>
          <w:rFonts w:asciiTheme="majorHAnsi" w:hAnsiTheme="majorHAnsi" w:cstheme="majorHAnsi"/>
        </w:rPr>
      </w:pPr>
    </w:p>
    <w:p w14:paraId="66D0E57E" w14:textId="33A70CF1" w:rsidR="0074144A" w:rsidRPr="00B2004B" w:rsidRDefault="0074144A">
      <w:pPr>
        <w:rPr>
          <w:rFonts w:asciiTheme="majorHAnsi" w:hAnsiTheme="majorHAnsi" w:cstheme="majorHAnsi"/>
        </w:rPr>
      </w:pPr>
    </w:p>
    <w:p w14:paraId="7B06233F" w14:textId="6AA9A8B6" w:rsidR="0074144A" w:rsidRPr="00B2004B" w:rsidRDefault="0074144A">
      <w:pPr>
        <w:rPr>
          <w:rFonts w:asciiTheme="majorHAnsi" w:hAnsiTheme="majorHAnsi" w:cstheme="majorHAnsi"/>
        </w:rPr>
      </w:pPr>
    </w:p>
    <w:p w14:paraId="00B4ADFD" w14:textId="1994C369" w:rsidR="0074144A" w:rsidRPr="00B2004B" w:rsidRDefault="0074144A">
      <w:pPr>
        <w:rPr>
          <w:rFonts w:asciiTheme="majorHAnsi" w:hAnsiTheme="majorHAnsi" w:cstheme="majorHAnsi"/>
        </w:rPr>
      </w:pPr>
    </w:p>
    <w:p w14:paraId="063050D2" w14:textId="0C5B0C98" w:rsidR="0074144A" w:rsidRPr="00B2004B" w:rsidRDefault="0074144A">
      <w:pPr>
        <w:rPr>
          <w:rFonts w:asciiTheme="majorHAnsi" w:hAnsiTheme="majorHAnsi" w:cstheme="majorHAnsi"/>
        </w:rPr>
      </w:pPr>
    </w:p>
    <w:p w14:paraId="3F8C9054" w14:textId="540CD602" w:rsidR="0074144A" w:rsidRPr="00B2004B" w:rsidRDefault="0074144A">
      <w:pPr>
        <w:rPr>
          <w:rFonts w:asciiTheme="majorHAnsi" w:hAnsiTheme="majorHAnsi" w:cstheme="majorHAnsi"/>
        </w:rPr>
      </w:pPr>
    </w:p>
    <w:p w14:paraId="56299168" w14:textId="77777777" w:rsidR="00E5547E" w:rsidRPr="00B2004B" w:rsidRDefault="00E5547E" w:rsidP="0074144A">
      <w:pPr>
        <w:ind w:right="-563"/>
        <w:jc w:val="right"/>
        <w:rPr>
          <w:rFonts w:asciiTheme="majorHAnsi" w:hAnsiTheme="majorHAnsi" w:cstheme="majorHAnsi"/>
          <w:b/>
          <w:bCs/>
          <w:color w:val="D9F2F4"/>
          <w:sz w:val="72"/>
          <w:szCs w:val="72"/>
        </w:rPr>
      </w:pPr>
      <w:r w:rsidRPr="00B2004B">
        <w:rPr>
          <w:rFonts w:asciiTheme="majorHAnsi" w:hAnsiTheme="majorHAnsi" w:cstheme="majorHAnsi"/>
          <w:b/>
          <w:bCs/>
          <w:color w:val="D9F2F4"/>
          <w:sz w:val="72"/>
          <w:szCs w:val="72"/>
        </w:rPr>
        <w:t>Xu hướng và cơ hội trong ngành logistic tại Việt Nam</w:t>
      </w:r>
    </w:p>
    <w:p w14:paraId="45D1D3D4" w14:textId="5BE3DB94" w:rsidR="0074144A" w:rsidRPr="00B2004B" w:rsidRDefault="00E5547E" w:rsidP="0074144A">
      <w:pPr>
        <w:ind w:right="-563"/>
        <w:jc w:val="right"/>
        <w:rPr>
          <w:rFonts w:asciiTheme="majorHAnsi" w:hAnsiTheme="majorHAnsi" w:cstheme="majorHAnsi"/>
          <w:color w:val="FFFFFF" w:themeColor="background1"/>
          <w:sz w:val="48"/>
          <w:szCs w:val="48"/>
        </w:rPr>
      </w:pPr>
      <w:r w:rsidRPr="00B2004B">
        <w:rPr>
          <w:rFonts w:asciiTheme="majorHAnsi" w:hAnsiTheme="majorHAnsi" w:cstheme="majorHAnsi"/>
          <w:color w:val="FFFFFF" w:themeColor="background1"/>
          <w:sz w:val="48"/>
          <w:szCs w:val="48"/>
        </w:rPr>
        <w:t>Thomas Harris</w:t>
      </w:r>
    </w:p>
    <w:p w14:paraId="02649C52" w14:textId="27E89CDF" w:rsidR="00170D2F" w:rsidRPr="00B2004B" w:rsidRDefault="00E5547E" w:rsidP="00170D2F">
      <w:pPr>
        <w:ind w:right="-563"/>
        <w:jc w:val="right"/>
        <w:rPr>
          <w:rFonts w:asciiTheme="majorHAnsi" w:hAnsiTheme="majorHAnsi" w:cstheme="majorHAnsi"/>
          <w:color w:val="FFFFFF" w:themeColor="background1"/>
          <w:sz w:val="48"/>
          <w:szCs w:val="48"/>
        </w:rPr>
      </w:pPr>
      <w:r w:rsidRPr="00B2004B">
        <w:rPr>
          <w:rFonts w:asciiTheme="majorHAnsi" w:hAnsiTheme="majorHAnsi" w:cstheme="majorHAnsi"/>
          <w:color w:val="FFFFFF" w:themeColor="background1"/>
          <w:sz w:val="48"/>
          <w:szCs w:val="48"/>
        </w:rPr>
        <w:t>Harris Global Việt Nam</w:t>
      </w:r>
    </w:p>
    <w:p w14:paraId="3B9C9DF5" w14:textId="77777777" w:rsidR="00170D2F" w:rsidRPr="00B2004B" w:rsidRDefault="00170D2F" w:rsidP="0074144A">
      <w:pPr>
        <w:ind w:right="-563"/>
        <w:jc w:val="right"/>
        <w:rPr>
          <w:rFonts w:asciiTheme="majorHAnsi" w:hAnsiTheme="majorHAnsi" w:cstheme="majorHAnsi"/>
          <w:color w:val="FFFFFF" w:themeColor="background1"/>
          <w:sz w:val="48"/>
          <w:szCs w:val="48"/>
        </w:rPr>
      </w:pPr>
    </w:p>
    <w:p w14:paraId="1E11843C" w14:textId="221987DE" w:rsidR="0074144A" w:rsidRPr="00B2004B" w:rsidRDefault="0074144A" w:rsidP="0074144A">
      <w:pPr>
        <w:ind w:right="-563"/>
        <w:rPr>
          <w:rFonts w:asciiTheme="majorHAnsi" w:hAnsiTheme="majorHAnsi" w:cstheme="majorHAnsi"/>
        </w:rPr>
      </w:pPr>
    </w:p>
    <w:p w14:paraId="308D1EF0" w14:textId="31C58FC0" w:rsidR="0074144A" w:rsidRPr="00B2004B" w:rsidRDefault="0074144A">
      <w:pPr>
        <w:rPr>
          <w:rFonts w:asciiTheme="majorHAnsi" w:hAnsiTheme="majorHAnsi" w:cstheme="majorHAnsi"/>
        </w:rPr>
      </w:pPr>
    </w:p>
    <w:p w14:paraId="6AE1F7CA" w14:textId="42ED6701" w:rsidR="0074144A" w:rsidRPr="00B2004B" w:rsidRDefault="0074144A">
      <w:pPr>
        <w:rPr>
          <w:rFonts w:asciiTheme="majorHAnsi" w:hAnsiTheme="majorHAnsi" w:cstheme="majorHAnsi"/>
        </w:rPr>
      </w:pPr>
    </w:p>
    <w:p w14:paraId="6CC2B8F7" w14:textId="7D541BBB" w:rsidR="0074144A" w:rsidRPr="00B2004B" w:rsidRDefault="0074144A">
      <w:pPr>
        <w:rPr>
          <w:rFonts w:asciiTheme="majorHAnsi" w:hAnsiTheme="majorHAnsi" w:cstheme="majorHAnsi"/>
        </w:rPr>
      </w:pPr>
    </w:p>
    <w:p w14:paraId="55604A67" w14:textId="38542F18" w:rsidR="0074144A" w:rsidRPr="00B2004B" w:rsidRDefault="0074144A">
      <w:pPr>
        <w:rPr>
          <w:rFonts w:asciiTheme="majorHAnsi" w:hAnsiTheme="majorHAnsi" w:cstheme="majorHAnsi"/>
        </w:rPr>
      </w:pPr>
    </w:p>
    <w:p w14:paraId="7B418239" w14:textId="6A8C2CF0" w:rsidR="0074144A" w:rsidRPr="00B2004B" w:rsidRDefault="0074144A">
      <w:pPr>
        <w:rPr>
          <w:rFonts w:asciiTheme="majorHAnsi" w:hAnsiTheme="majorHAnsi" w:cstheme="majorHAnsi"/>
        </w:rPr>
      </w:pPr>
    </w:p>
    <w:p w14:paraId="4771BE99" w14:textId="327F8B7E" w:rsidR="0074144A" w:rsidRPr="00B2004B" w:rsidRDefault="0074144A">
      <w:pPr>
        <w:rPr>
          <w:rFonts w:asciiTheme="majorHAnsi" w:hAnsiTheme="majorHAnsi" w:cstheme="majorHAnsi"/>
        </w:rPr>
      </w:pPr>
    </w:p>
    <w:p w14:paraId="1BCA07EF" w14:textId="19E9C30E" w:rsidR="0074144A" w:rsidRPr="00B2004B" w:rsidRDefault="0074144A">
      <w:pPr>
        <w:rPr>
          <w:rFonts w:asciiTheme="majorHAnsi" w:hAnsiTheme="majorHAnsi" w:cstheme="majorHAnsi"/>
        </w:rPr>
      </w:pPr>
    </w:p>
    <w:p w14:paraId="61710AC3" w14:textId="38734F12" w:rsidR="0074144A" w:rsidRPr="00B2004B" w:rsidRDefault="0074144A">
      <w:pPr>
        <w:rPr>
          <w:rFonts w:asciiTheme="majorHAnsi" w:hAnsiTheme="majorHAnsi" w:cstheme="majorHAnsi"/>
        </w:rPr>
      </w:pPr>
    </w:p>
    <w:p w14:paraId="28A51630" w14:textId="5D1AAC99" w:rsidR="0074144A" w:rsidRPr="00B2004B" w:rsidRDefault="0074144A">
      <w:pPr>
        <w:rPr>
          <w:rFonts w:asciiTheme="majorHAnsi" w:hAnsiTheme="majorHAnsi" w:cstheme="majorHAnsi"/>
        </w:rPr>
      </w:pPr>
    </w:p>
    <w:p w14:paraId="1F2B827C" w14:textId="2AA58829" w:rsidR="0074144A" w:rsidRPr="00B2004B" w:rsidRDefault="0074144A">
      <w:pPr>
        <w:rPr>
          <w:rFonts w:asciiTheme="majorHAnsi" w:hAnsiTheme="majorHAnsi" w:cstheme="majorHAnsi"/>
        </w:rPr>
      </w:pPr>
    </w:p>
    <w:p w14:paraId="340B756B" w14:textId="6A59EB58" w:rsidR="0074144A" w:rsidRPr="00B2004B" w:rsidRDefault="0074144A">
      <w:pPr>
        <w:rPr>
          <w:rFonts w:asciiTheme="majorHAnsi" w:hAnsiTheme="majorHAnsi" w:cstheme="majorHAnsi"/>
        </w:rPr>
      </w:pPr>
    </w:p>
    <w:p w14:paraId="57AF7B89" w14:textId="0AD036BB" w:rsidR="0074144A" w:rsidRPr="00B2004B" w:rsidRDefault="0074144A">
      <w:pPr>
        <w:rPr>
          <w:rFonts w:asciiTheme="majorHAnsi" w:hAnsiTheme="majorHAnsi" w:cstheme="majorHAnsi"/>
        </w:rPr>
      </w:pPr>
    </w:p>
    <w:p w14:paraId="1726F800" w14:textId="6B4ABC23" w:rsidR="0074144A" w:rsidRPr="00B2004B" w:rsidRDefault="0074144A">
      <w:pPr>
        <w:rPr>
          <w:rFonts w:asciiTheme="majorHAnsi" w:hAnsiTheme="majorHAnsi" w:cstheme="majorHAnsi"/>
        </w:rPr>
      </w:pPr>
    </w:p>
    <w:p w14:paraId="4E4395DF" w14:textId="68377CBF" w:rsidR="0074144A" w:rsidRPr="00B2004B" w:rsidRDefault="0074144A">
      <w:pPr>
        <w:rPr>
          <w:rFonts w:asciiTheme="majorHAnsi" w:hAnsiTheme="majorHAnsi" w:cstheme="majorHAnsi"/>
        </w:rPr>
      </w:pPr>
    </w:p>
    <w:p w14:paraId="5C72CA60" w14:textId="08D53F9F" w:rsidR="0074144A" w:rsidRPr="00B2004B" w:rsidRDefault="0074144A">
      <w:pPr>
        <w:rPr>
          <w:rFonts w:asciiTheme="majorHAnsi" w:hAnsiTheme="majorHAnsi" w:cstheme="majorHAnsi"/>
        </w:rPr>
      </w:pPr>
    </w:p>
    <w:p w14:paraId="0AB8FE56" w14:textId="141C173D" w:rsidR="0074144A" w:rsidRPr="00B2004B" w:rsidRDefault="0074144A">
      <w:pPr>
        <w:rPr>
          <w:rFonts w:asciiTheme="majorHAnsi" w:hAnsiTheme="majorHAnsi" w:cstheme="majorHAnsi"/>
        </w:rPr>
      </w:pPr>
    </w:p>
    <w:p w14:paraId="6170B054" w14:textId="3842E1CA" w:rsidR="0074144A" w:rsidRPr="00B2004B" w:rsidRDefault="0074144A">
      <w:pPr>
        <w:rPr>
          <w:rFonts w:asciiTheme="majorHAnsi" w:hAnsiTheme="majorHAnsi" w:cstheme="majorHAnsi"/>
        </w:rPr>
      </w:pPr>
    </w:p>
    <w:p w14:paraId="41E03801" w14:textId="1C4D7872" w:rsidR="0074144A" w:rsidRPr="00B2004B" w:rsidRDefault="0074144A">
      <w:pPr>
        <w:rPr>
          <w:rFonts w:asciiTheme="majorHAnsi" w:hAnsiTheme="majorHAnsi" w:cstheme="majorHAnsi"/>
        </w:rPr>
      </w:pPr>
    </w:p>
    <w:p w14:paraId="65F282EA" w14:textId="213F822C" w:rsidR="0074144A" w:rsidRPr="00B2004B" w:rsidRDefault="0074144A">
      <w:pPr>
        <w:rPr>
          <w:rFonts w:asciiTheme="majorHAnsi" w:hAnsiTheme="majorHAnsi" w:cstheme="majorHAnsi"/>
        </w:rPr>
      </w:pPr>
    </w:p>
    <w:p w14:paraId="30F1CE1C" w14:textId="1E418004" w:rsidR="0074144A" w:rsidRPr="00B2004B" w:rsidRDefault="0074144A">
      <w:pPr>
        <w:rPr>
          <w:rFonts w:asciiTheme="majorHAnsi" w:hAnsiTheme="majorHAnsi" w:cstheme="majorHAnsi"/>
        </w:rPr>
      </w:pPr>
    </w:p>
    <w:p w14:paraId="1BF1CA88" w14:textId="14DB55EC" w:rsidR="0074144A" w:rsidRPr="00B2004B" w:rsidRDefault="0074144A">
      <w:pPr>
        <w:rPr>
          <w:rFonts w:asciiTheme="majorHAnsi" w:hAnsiTheme="majorHAnsi" w:cstheme="majorHAnsi"/>
        </w:rPr>
      </w:pPr>
    </w:p>
    <w:p w14:paraId="0C887B36" w14:textId="39745AE3" w:rsidR="0074144A" w:rsidRPr="00B2004B" w:rsidRDefault="0074144A">
      <w:pPr>
        <w:rPr>
          <w:rFonts w:asciiTheme="majorHAnsi" w:hAnsiTheme="majorHAnsi" w:cstheme="majorHAnsi"/>
        </w:rPr>
      </w:pPr>
    </w:p>
    <w:p w14:paraId="66A39D4B" w14:textId="3A99CDAE" w:rsidR="0074144A" w:rsidRPr="00B2004B" w:rsidRDefault="002549D2">
      <w:pPr>
        <w:rPr>
          <w:rFonts w:asciiTheme="majorHAnsi" w:hAnsiTheme="majorHAnsi" w:cstheme="majorHAnsi"/>
        </w:rPr>
      </w:pPr>
      <w:r w:rsidRPr="00B2004B">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D8E90FA" wp14:editId="1747A460">
                <wp:simplePos x="0" y="0"/>
                <wp:positionH relativeFrom="column">
                  <wp:posOffset>4297680</wp:posOffset>
                </wp:positionH>
                <wp:positionV relativeFrom="paragraph">
                  <wp:posOffset>22860</wp:posOffset>
                </wp:positionV>
                <wp:extent cx="1994535" cy="388620"/>
                <wp:effectExtent l="0" t="0" r="5715" b="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1994535"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margin-left:338.4pt;margin-top:1.8pt;width:157.0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" fillcolor="#619fd0" stroked="f" strokeweight="1pt">
                <v:stroke joinstyle="miter"/>
                <v:textbo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v:textbox>
              </v:roundrect>
            </w:pict>
          </mc:Fallback>
        </mc:AlternateContent>
      </w:r>
    </w:p>
    <w:p w14:paraId="0EDE0C86" w14:textId="2B3B96C6" w:rsidR="0074144A" w:rsidRPr="00B2004B" w:rsidRDefault="0074144A">
      <w:pPr>
        <w:rPr>
          <w:rFonts w:asciiTheme="majorHAnsi" w:hAnsiTheme="majorHAnsi" w:cstheme="majorHAnsi"/>
        </w:rPr>
      </w:pPr>
    </w:p>
    <w:p w14:paraId="63D61914" w14:textId="3BEF08B9" w:rsidR="0074144A" w:rsidRPr="00B2004B" w:rsidRDefault="0074144A">
      <w:pPr>
        <w:rPr>
          <w:rFonts w:asciiTheme="majorHAnsi" w:hAnsiTheme="majorHAnsi" w:cstheme="majorHAnsi"/>
        </w:rPr>
      </w:pPr>
    </w:p>
    <w:bookmarkStart w:id="0" w:name="_Toc473646212" w:displacedByCustomXml="next"/>
    <w:bookmarkStart w:id="1" w:name="_Toc477961525" w:displacedByCustomXml="next"/>
    <w:sdt>
      <w:sdtPr>
        <w:rPr>
          <w:rFonts w:asciiTheme="majorHAnsi" w:eastAsiaTheme="minorHAnsi" w:hAnsiTheme="majorHAnsi" w:cstheme="majorHAnsi"/>
          <w:b w:val="0"/>
          <w:bCs w:val="0"/>
          <w:color w:val="44546A" w:themeColor="text2"/>
          <w:kern w:val="2"/>
          <w:sz w:val="22"/>
          <w:szCs w:val="22"/>
          <w:lang w:eastAsia="en-US"/>
          <w14:ligatures w14:val="standardContextual"/>
        </w:rPr>
        <w:id w:val="-768071104"/>
        <w:docPartObj>
          <w:docPartGallery w:val="Table of Contents"/>
          <w:docPartUnique/>
        </w:docPartObj>
      </w:sdtPr>
      <w:sdtEndPr>
        <w:rPr>
          <w:noProof/>
          <w:color w:val="auto"/>
          <w:sz w:val="4"/>
          <w:szCs w:val="4"/>
        </w:rPr>
      </w:sdtEndPr>
      <w:sdtContent>
        <w:p w14:paraId="4FE3D760" w14:textId="3980AF01" w:rsidR="002549D2" w:rsidRPr="00B2004B" w:rsidRDefault="003B08D7" w:rsidP="002549D2">
          <w:pPr>
            <w:pStyle w:val="TOCHeading"/>
            <w:rPr>
              <w:rFonts w:asciiTheme="majorHAnsi" w:hAnsiTheme="majorHAnsi" w:cstheme="majorHAnsi"/>
              <w:color w:val="012068"/>
            </w:rPr>
          </w:pPr>
          <w:r w:rsidRPr="00B2004B">
            <w:rPr>
              <w:rFonts w:asciiTheme="majorHAnsi" w:hAnsiTheme="majorHAnsi" w:cstheme="majorHAnsi"/>
              <w:noProof/>
            </w:rP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id="{610A5FAB-BB35-7291-B5D9-ED6E1E2D8AE0}"/>
                            </a:ext>
                          </a:extLst>
                        </pic:cNvPr>
                        <pic:cNvPicPr>
                          <a:picLocks noChangeAspect="1"/>
                        </pic:cNvPicPr>
                      </pic:nvPicPr>
                      <pic:blipFill>
                        <a:blip r:embed="rId12"/>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r w:rsidRPr="00B2004B">
            <w:rPr>
              <w:rFonts w:asciiTheme="majorHAnsi" w:hAnsiTheme="majorHAnsi" w:cstheme="majorHAnsi"/>
              <w:color w:val="012068"/>
            </w:rPr>
            <w:t>Mục lục (nếu cần)</w:t>
          </w:r>
        </w:p>
        <w:p w14:paraId="5FE9AEC7" w14:textId="0C41128C" w:rsidR="00B2004B" w:rsidRPr="00B2004B" w:rsidRDefault="002549D2">
          <w:pPr>
            <w:pStyle w:val="TOC1"/>
            <w:rPr>
              <w:rFonts w:asciiTheme="majorHAnsi" w:eastAsiaTheme="minorEastAsia" w:hAnsiTheme="majorHAnsi" w:cstheme="majorHAnsi"/>
              <w:b w:val="0"/>
              <w:color w:val="auto"/>
              <w:spacing w:val="0"/>
              <w:lang w:val="en-US" w:eastAsia="ko-KR"/>
            </w:rPr>
          </w:pPr>
          <w:r w:rsidRPr="00B2004B">
            <w:rPr>
              <w:rFonts w:asciiTheme="majorHAnsi" w:hAnsiTheme="majorHAnsi" w:cstheme="majorHAnsi"/>
            </w:rPr>
            <w:fldChar w:fldCharType="begin"/>
          </w:r>
          <w:r w:rsidRPr="00B2004B">
            <w:rPr>
              <w:rFonts w:asciiTheme="majorHAnsi" w:hAnsiTheme="majorHAnsi" w:cstheme="majorHAnsi"/>
            </w:rPr>
            <w:instrText xml:space="preserve"> TOC \o "1-2" \h \z \u </w:instrText>
          </w:r>
          <w:r w:rsidRPr="00B2004B">
            <w:rPr>
              <w:rFonts w:asciiTheme="majorHAnsi" w:hAnsiTheme="majorHAnsi" w:cstheme="majorHAnsi"/>
            </w:rPr>
            <w:fldChar w:fldCharType="separate"/>
          </w:r>
          <w:hyperlink w:anchor="_Toc152074478" w:history="1">
            <w:r w:rsidR="00B2004B" w:rsidRPr="00B2004B">
              <w:rPr>
                <w:rStyle w:val="Hyperlink"/>
                <w:rFonts w:asciiTheme="majorHAnsi" w:hAnsiTheme="majorHAnsi" w:cstheme="majorHAnsi"/>
              </w:rPr>
              <w:t>Tổng quan</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_Toc152074478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4</w:t>
            </w:r>
            <w:r w:rsidR="00B2004B" w:rsidRPr="00B2004B">
              <w:rPr>
                <w:rFonts w:asciiTheme="majorHAnsi" w:hAnsiTheme="majorHAnsi" w:cstheme="majorHAnsi"/>
                <w:webHidden/>
              </w:rPr>
              <w:fldChar w:fldCharType="end"/>
            </w:r>
          </w:hyperlink>
        </w:p>
        <w:p w14:paraId="22E2F83D" w14:textId="08C80354" w:rsidR="00B2004B" w:rsidRPr="00B2004B" w:rsidRDefault="00000000">
          <w:pPr>
            <w:pStyle w:val="TOC1"/>
            <w:rPr>
              <w:rFonts w:asciiTheme="majorHAnsi" w:eastAsiaTheme="minorEastAsia" w:hAnsiTheme="majorHAnsi" w:cstheme="majorHAnsi"/>
              <w:b w:val="0"/>
              <w:color w:val="auto"/>
              <w:spacing w:val="0"/>
              <w:lang w:val="en-US" w:eastAsia="ko-KR"/>
            </w:rPr>
          </w:pPr>
          <w:hyperlink w:anchor="_Toc152074479" w:history="1">
            <w:r w:rsidR="00B2004B" w:rsidRPr="00B2004B">
              <w:rPr>
                <w:rStyle w:val="Hyperlink"/>
                <w:rFonts w:asciiTheme="majorHAnsi" w:hAnsiTheme="majorHAnsi" w:cstheme="majorHAnsi"/>
              </w:rPr>
              <w:t>Thị trường logistics Việt Nam</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_Toc152074479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4</w:t>
            </w:r>
            <w:r w:rsidR="00B2004B" w:rsidRPr="00B2004B">
              <w:rPr>
                <w:rFonts w:asciiTheme="majorHAnsi" w:hAnsiTheme="majorHAnsi" w:cstheme="majorHAnsi"/>
                <w:webHidden/>
              </w:rPr>
              <w:fldChar w:fldCharType="end"/>
            </w:r>
          </w:hyperlink>
        </w:p>
        <w:p w14:paraId="785A0C41" w14:textId="2D963A20" w:rsidR="00B2004B" w:rsidRPr="00B2004B" w:rsidRDefault="00000000">
          <w:pPr>
            <w:pStyle w:val="TOC2"/>
            <w:rPr>
              <w:rFonts w:asciiTheme="majorHAnsi" w:eastAsiaTheme="minorEastAsia" w:hAnsiTheme="majorHAnsi" w:cstheme="majorHAnsi"/>
              <w:color w:val="auto"/>
              <w:spacing w:val="0"/>
              <w:lang w:val="en-US" w:eastAsia="ko-KR"/>
            </w:rPr>
          </w:pPr>
          <w:hyperlink w:anchor="_Toc152074480" w:history="1">
            <w:r w:rsidR="00B2004B" w:rsidRPr="00B2004B">
              <w:rPr>
                <w:rStyle w:val="Hyperlink"/>
                <w:rFonts w:asciiTheme="majorHAnsi" w:hAnsiTheme="majorHAnsi" w:cstheme="majorHAnsi"/>
                <w:b/>
                <w:bCs/>
              </w:rPr>
              <w:t>Vận tải đường bộ</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_Toc152074480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5</w:t>
            </w:r>
            <w:r w:rsidR="00B2004B" w:rsidRPr="00B2004B">
              <w:rPr>
                <w:rFonts w:asciiTheme="majorHAnsi" w:hAnsiTheme="majorHAnsi" w:cstheme="majorHAnsi"/>
                <w:webHidden/>
              </w:rPr>
              <w:fldChar w:fldCharType="end"/>
            </w:r>
          </w:hyperlink>
        </w:p>
        <w:p w14:paraId="3195207C" w14:textId="3D27DB97" w:rsidR="00B2004B" w:rsidRPr="00B2004B" w:rsidRDefault="00000000">
          <w:pPr>
            <w:pStyle w:val="TOC2"/>
            <w:rPr>
              <w:rFonts w:asciiTheme="majorHAnsi" w:eastAsiaTheme="minorEastAsia" w:hAnsiTheme="majorHAnsi" w:cstheme="majorHAnsi"/>
              <w:color w:val="auto"/>
              <w:spacing w:val="0"/>
              <w:lang w:val="en-US" w:eastAsia="ko-KR"/>
            </w:rPr>
          </w:pPr>
          <w:hyperlink w:anchor="_Toc152074481" w:history="1">
            <w:r w:rsidR="00B2004B" w:rsidRPr="00B2004B">
              <w:rPr>
                <w:rStyle w:val="Hyperlink"/>
                <w:rFonts w:asciiTheme="majorHAnsi" w:hAnsiTheme="majorHAnsi" w:cstheme="majorHAnsi"/>
                <w:b/>
                <w:bCs/>
              </w:rPr>
              <w:t>Vận tải đường sắt</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_Toc152074481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6</w:t>
            </w:r>
            <w:r w:rsidR="00B2004B" w:rsidRPr="00B2004B">
              <w:rPr>
                <w:rFonts w:asciiTheme="majorHAnsi" w:hAnsiTheme="majorHAnsi" w:cstheme="majorHAnsi"/>
                <w:webHidden/>
              </w:rPr>
              <w:fldChar w:fldCharType="end"/>
            </w:r>
          </w:hyperlink>
        </w:p>
        <w:p w14:paraId="410C0D16" w14:textId="40E2377F" w:rsidR="00B2004B" w:rsidRPr="00B2004B" w:rsidRDefault="00000000">
          <w:pPr>
            <w:pStyle w:val="TOC2"/>
            <w:rPr>
              <w:rFonts w:asciiTheme="majorHAnsi" w:eastAsiaTheme="minorEastAsia" w:hAnsiTheme="majorHAnsi" w:cstheme="majorHAnsi"/>
              <w:color w:val="auto"/>
              <w:spacing w:val="0"/>
              <w:lang w:val="en-US" w:eastAsia="ko-KR"/>
            </w:rPr>
          </w:pPr>
          <w:hyperlink w:anchor="_Toc152074482" w:history="1">
            <w:r w:rsidR="00B2004B" w:rsidRPr="00B2004B">
              <w:rPr>
                <w:rStyle w:val="Hyperlink"/>
                <w:rFonts w:asciiTheme="majorHAnsi" w:hAnsiTheme="majorHAnsi" w:cstheme="majorHAnsi"/>
                <w:b/>
                <w:bCs/>
              </w:rPr>
              <w:t>Vận tải đường thủy</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_Toc152074482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6</w:t>
            </w:r>
            <w:r w:rsidR="00B2004B" w:rsidRPr="00B2004B">
              <w:rPr>
                <w:rFonts w:asciiTheme="majorHAnsi" w:hAnsiTheme="majorHAnsi" w:cstheme="majorHAnsi"/>
                <w:webHidden/>
              </w:rPr>
              <w:fldChar w:fldCharType="end"/>
            </w:r>
          </w:hyperlink>
        </w:p>
        <w:p w14:paraId="065EEF3F" w14:textId="786C7DA7" w:rsidR="00B2004B" w:rsidRPr="00B2004B" w:rsidRDefault="00000000">
          <w:pPr>
            <w:pStyle w:val="TOC1"/>
            <w:rPr>
              <w:rFonts w:asciiTheme="majorHAnsi" w:eastAsiaTheme="minorEastAsia" w:hAnsiTheme="majorHAnsi" w:cstheme="majorHAnsi"/>
              <w:b w:val="0"/>
              <w:color w:val="auto"/>
              <w:spacing w:val="0"/>
              <w:lang w:val="en-US" w:eastAsia="ko-KR"/>
            </w:rPr>
          </w:pPr>
          <w:hyperlink w:anchor="_Toc152074483" w:history="1">
            <w:r w:rsidR="00B2004B" w:rsidRPr="00B2004B">
              <w:rPr>
                <w:rStyle w:val="Hyperlink"/>
                <w:rFonts w:asciiTheme="majorHAnsi" w:hAnsiTheme="majorHAnsi" w:cstheme="majorHAnsi"/>
              </w:rPr>
              <w:t>Phát triển bền vững</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_Toc152074483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6</w:t>
            </w:r>
            <w:r w:rsidR="00B2004B" w:rsidRPr="00B2004B">
              <w:rPr>
                <w:rFonts w:asciiTheme="majorHAnsi" w:hAnsiTheme="majorHAnsi" w:cstheme="majorHAnsi"/>
                <w:webHidden/>
              </w:rPr>
              <w:fldChar w:fldCharType="end"/>
            </w:r>
          </w:hyperlink>
        </w:p>
        <w:p w14:paraId="030CE6BC" w14:textId="09E6679F" w:rsidR="00B2004B" w:rsidRPr="00B2004B" w:rsidRDefault="00000000">
          <w:pPr>
            <w:pStyle w:val="TOC1"/>
            <w:rPr>
              <w:rFonts w:asciiTheme="majorHAnsi" w:eastAsiaTheme="minorEastAsia" w:hAnsiTheme="majorHAnsi" w:cstheme="majorHAnsi"/>
              <w:b w:val="0"/>
              <w:color w:val="auto"/>
              <w:spacing w:val="0"/>
              <w:lang w:val="en-US" w:eastAsia="ko-KR"/>
            </w:rPr>
          </w:pPr>
          <w:hyperlink w:anchor="_Toc152074484" w:history="1">
            <w:r w:rsidR="00B2004B" w:rsidRPr="00B2004B">
              <w:rPr>
                <w:rStyle w:val="Hyperlink"/>
                <w:rFonts w:asciiTheme="majorHAnsi" w:hAnsiTheme="majorHAnsi" w:cstheme="majorHAnsi"/>
              </w:rPr>
              <w:t>Xu hướng tương lai</w:t>
            </w:r>
            <w:r w:rsidR="00B2004B" w:rsidRPr="00B2004B">
              <w:rPr>
                <w:rFonts w:asciiTheme="majorHAnsi" w:hAnsiTheme="majorHAnsi" w:cstheme="majorHAnsi"/>
                <w:webHidden/>
              </w:rPr>
              <w:tab/>
            </w:r>
            <w:r w:rsidR="00B2004B" w:rsidRPr="00B2004B">
              <w:rPr>
                <w:rFonts w:asciiTheme="majorHAnsi" w:hAnsiTheme="majorHAnsi" w:cstheme="majorHAnsi"/>
                <w:webHidden/>
              </w:rPr>
              <w:fldChar w:fldCharType="begin"/>
            </w:r>
            <w:r w:rsidR="00B2004B" w:rsidRPr="00B2004B">
              <w:rPr>
                <w:rFonts w:asciiTheme="majorHAnsi" w:hAnsiTheme="majorHAnsi" w:cstheme="majorHAnsi"/>
                <w:webHidden/>
              </w:rPr>
              <w:instrText xml:space="preserve"> PAGEREF _Toc152074484 \h </w:instrText>
            </w:r>
            <w:r w:rsidR="00B2004B" w:rsidRPr="00B2004B">
              <w:rPr>
                <w:rFonts w:asciiTheme="majorHAnsi" w:hAnsiTheme="majorHAnsi" w:cstheme="majorHAnsi"/>
                <w:webHidden/>
              </w:rPr>
            </w:r>
            <w:r w:rsidR="00B2004B" w:rsidRPr="00B2004B">
              <w:rPr>
                <w:rFonts w:asciiTheme="majorHAnsi" w:hAnsiTheme="majorHAnsi" w:cstheme="majorHAnsi"/>
                <w:webHidden/>
              </w:rPr>
              <w:fldChar w:fldCharType="separate"/>
            </w:r>
            <w:r w:rsidR="00B2004B" w:rsidRPr="00B2004B">
              <w:rPr>
                <w:rFonts w:asciiTheme="majorHAnsi" w:hAnsiTheme="majorHAnsi" w:cstheme="majorHAnsi"/>
                <w:webHidden/>
              </w:rPr>
              <w:t>8</w:t>
            </w:r>
            <w:r w:rsidR="00B2004B" w:rsidRPr="00B2004B">
              <w:rPr>
                <w:rFonts w:asciiTheme="majorHAnsi" w:hAnsiTheme="majorHAnsi" w:cstheme="majorHAnsi"/>
                <w:webHidden/>
              </w:rPr>
              <w:fldChar w:fldCharType="end"/>
            </w:r>
          </w:hyperlink>
        </w:p>
        <w:p w14:paraId="6296FB2A" w14:textId="20FC592B" w:rsidR="002549D2" w:rsidRPr="00B2004B" w:rsidRDefault="002549D2" w:rsidP="002549D2">
          <w:pPr>
            <w:rPr>
              <w:rFonts w:asciiTheme="majorHAnsi" w:hAnsiTheme="majorHAnsi" w:cstheme="majorHAnsi"/>
              <w:sz w:val="4"/>
              <w:szCs w:val="4"/>
            </w:rPr>
          </w:pPr>
          <w:r w:rsidRPr="00B2004B">
            <w:rPr>
              <w:rFonts w:asciiTheme="majorHAnsi" w:eastAsia="Calibri" w:hAnsiTheme="majorHAnsi" w:cstheme="majorHAnsi"/>
              <w:b/>
              <w:color w:val="44546A"/>
            </w:rPr>
            <w:fldChar w:fldCharType="end"/>
          </w:r>
        </w:p>
      </w:sdtContent>
    </w:sdt>
    <w:p w14:paraId="0BE79BEF" w14:textId="54264931" w:rsidR="00662930" w:rsidRPr="00B2004B" w:rsidRDefault="00662930">
      <w:pPr>
        <w:rPr>
          <w:rFonts w:asciiTheme="majorHAnsi" w:eastAsia="Arial" w:hAnsiTheme="majorHAnsi" w:cstheme="majorHAnsi"/>
          <w:b/>
          <w:color w:val="003150"/>
          <w:kern w:val="0"/>
          <w:sz w:val="36"/>
          <w:szCs w:val="36"/>
          <w14:ligatures w14:val="none"/>
        </w:rPr>
      </w:pPr>
      <w:r w:rsidRPr="00B2004B">
        <w:rPr>
          <w:rFonts w:asciiTheme="majorHAnsi" w:hAnsiTheme="majorHAnsi" w:cstheme="majorHAnsi"/>
        </w:rPr>
        <w:br w:type="page"/>
      </w:r>
    </w:p>
    <w:p w14:paraId="38EEDD22" w14:textId="77777777" w:rsidR="002549D2" w:rsidRPr="00B2004B" w:rsidRDefault="002549D2" w:rsidP="002549D2">
      <w:pPr>
        <w:pStyle w:val="Annexheading"/>
        <w:rPr>
          <w:rFonts w:asciiTheme="majorHAnsi" w:hAnsiTheme="majorHAnsi" w:cstheme="majorHAnsi"/>
          <w:color w:val="012068"/>
        </w:rPr>
      </w:pPr>
      <w:bookmarkStart w:id="2" w:name="_Toc477961523"/>
      <w:bookmarkStart w:id="3" w:name="_Toc468293596"/>
      <w:bookmarkStart w:id="4" w:name="_Toc469947727"/>
      <w:bookmarkEnd w:id="1"/>
      <w:bookmarkEnd w:id="0"/>
      <w:r w:rsidRPr="00B2004B">
        <w:rPr>
          <w:rFonts w:asciiTheme="majorHAnsi" w:hAnsiTheme="majorHAnsi" w:cstheme="majorHAnsi"/>
          <w:color w:val="012068"/>
        </w:rPr>
        <w:lastRenderedPageBreak/>
        <w:t>Các từ viết tắt</w:t>
      </w:r>
      <w:bookmarkEnd w:id="2"/>
    </w:p>
    <w:bookmarkEnd w:id="3"/>
    <w:bookmarkEnd w:id="4"/>
    <w:p w14:paraId="337B8F19" w14:textId="47F92909" w:rsidR="002549D2" w:rsidRPr="00B2004B" w:rsidRDefault="002549D2" w:rsidP="00AF7859">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ASEAN</w:t>
      </w:r>
      <w:r w:rsidRPr="00B2004B">
        <w:rPr>
          <w:rFonts w:asciiTheme="majorHAnsi" w:hAnsiTheme="majorHAnsi" w:cstheme="majorHAnsi"/>
        </w:rPr>
        <w:tab/>
        <w:t>Hiệp hội các Quốc gia Đông Nam Á</w:t>
      </w:r>
    </w:p>
    <w:p w14:paraId="262D8FF8"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CBTA</w:t>
      </w:r>
      <w:r w:rsidRPr="00B2004B">
        <w:rPr>
          <w:rFonts w:asciiTheme="majorHAnsi" w:hAnsiTheme="majorHAnsi" w:cstheme="majorHAnsi"/>
        </w:rPr>
        <w:tab/>
        <w:t>Đào tạo và Đánh giá dựa trên Năng lực</w:t>
      </w:r>
    </w:p>
    <w:p w14:paraId="3CF8E76C" w14:textId="17F0C6C3"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 xml:space="preserve">DFAT  </w:t>
      </w:r>
      <w:r w:rsidR="00194209">
        <w:rPr>
          <w:rFonts w:asciiTheme="majorHAnsi" w:hAnsiTheme="majorHAnsi" w:cstheme="majorHAnsi"/>
        </w:rPr>
        <w:tab/>
      </w:r>
      <w:r w:rsidRPr="00B2004B">
        <w:rPr>
          <w:rFonts w:asciiTheme="majorHAnsi" w:hAnsiTheme="majorHAnsi" w:cstheme="majorHAnsi"/>
        </w:rPr>
        <w:t>Bộ Ngoại giao và Thương mại (Australia)</w:t>
      </w:r>
    </w:p>
    <w:p w14:paraId="7441EB6F" w14:textId="2D2646A8" w:rsidR="002549D2" w:rsidRPr="00B2004B" w:rsidRDefault="002549D2" w:rsidP="00AF7859">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DVET</w:t>
      </w:r>
      <w:r w:rsidRPr="00B2004B">
        <w:rPr>
          <w:rFonts w:asciiTheme="majorHAnsi" w:hAnsiTheme="majorHAnsi" w:cstheme="majorHAnsi"/>
        </w:rPr>
        <w:tab/>
        <w:t>Tổng cục Giáo dục Nghề nghiệp (Việt Nam)</w:t>
      </w:r>
    </w:p>
    <w:p w14:paraId="1FF1FAA3"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GEDSI</w:t>
      </w:r>
      <w:r w:rsidRPr="00B2004B">
        <w:rPr>
          <w:rFonts w:asciiTheme="majorHAnsi" w:hAnsiTheme="majorHAnsi" w:cstheme="majorHAnsi"/>
        </w:rPr>
        <w:tab/>
        <w:t>Bình đẳng giới, Khuyết tật và Hòa nhập Xã hội</w:t>
      </w:r>
    </w:p>
    <w:p w14:paraId="3B663CCD"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GoV</w:t>
      </w:r>
      <w:r w:rsidRPr="00B2004B">
        <w:rPr>
          <w:rFonts w:asciiTheme="majorHAnsi" w:hAnsiTheme="majorHAnsi" w:cstheme="majorHAnsi"/>
        </w:rPr>
        <w:tab/>
        <w:t>Chính phủ Việt Nam</w:t>
      </w:r>
    </w:p>
    <w:p w14:paraId="5163C92B"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TPHCM</w:t>
      </w:r>
      <w:r w:rsidRPr="00B2004B">
        <w:rPr>
          <w:rFonts w:asciiTheme="majorHAnsi" w:hAnsiTheme="majorHAnsi" w:cstheme="majorHAnsi"/>
        </w:rPr>
        <w:tab/>
        <w:t>TP. Hồ Chí Minh</w:t>
      </w:r>
    </w:p>
    <w:p w14:paraId="7C294EF5"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HRD</w:t>
      </w:r>
      <w:r w:rsidRPr="00B2004B">
        <w:rPr>
          <w:rFonts w:asciiTheme="majorHAnsi" w:hAnsiTheme="majorHAnsi" w:cstheme="majorHAnsi"/>
        </w:rPr>
        <w:tab/>
        <w:t>Phát triển Nguồn nhân lực</w:t>
      </w:r>
    </w:p>
    <w:p w14:paraId="0B3591B6"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LIRC</w:t>
      </w:r>
      <w:r w:rsidRPr="00B2004B">
        <w:rPr>
          <w:rFonts w:asciiTheme="majorHAnsi" w:hAnsiTheme="majorHAnsi" w:cstheme="majorHAnsi"/>
        </w:rPr>
        <w:tab/>
        <w:t>Hội đồng Tư vấn Kỹ năng nghề Ngành logistics</w:t>
      </w:r>
    </w:p>
    <w:p w14:paraId="3BADFAAE"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MOLISA</w:t>
      </w:r>
      <w:r w:rsidRPr="00B2004B">
        <w:rPr>
          <w:rFonts w:asciiTheme="majorHAnsi" w:hAnsiTheme="majorHAnsi" w:cstheme="majorHAnsi"/>
        </w:rPr>
        <w:tab/>
        <w:t>Bộ Lao động – Thương binh và Xã hội (Việt Nam)</w:t>
      </w:r>
    </w:p>
    <w:p w14:paraId="1102591E" w14:textId="45B16809" w:rsidR="002549D2" w:rsidRPr="00B2004B" w:rsidRDefault="002549D2" w:rsidP="00AF7859">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OPD</w:t>
      </w:r>
      <w:r w:rsidRPr="00B2004B">
        <w:rPr>
          <w:rFonts w:asciiTheme="majorHAnsi" w:hAnsiTheme="majorHAnsi" w:cstheme="majorHAnsi"/>
        </w:rPr>
        <w:tab/>
        <w:t>Tổ chức của Người khuyết tật</w:t>
      </w:r>
    </w:p>
    <w:p w14:paraId="22217C10"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NKT</w:t>
      </w:r>
      <w:r w:rsidRPr="00B2004B">
        <w:rPr>
          <w:rFonts w:asciiTheme="majorHAnsi" w:hAnsiTheme="majorHAnsi" w:cstheme="majorHAnsi"/>
        </w:rPr>
        <w:tab/>
        <w:t>Người khuyết tật</w:t>
      </w:r>
    </w:p>
    <w:p w14:paraId="79A13312" w14:textId="77777777" w:rsidR="002549D2" w:rsidRPr="00B2004B" w:rsidRDefault="002549D2"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KVNTKK</w:t>
      </w:r>
      <w:r w:rsidRPr="00B2004B">
        <w:rPr>
          <w:rFonts w:asciiTheme="majorHAnsi" w:hAnsiTheme="majorHAnsi" w:cstheme="majorHAnsi"/>
        </w:rPr>
        <w:tab/>
        <w:t>Khu vực nông thôn khó khăn</w:t>
      </w:r>
    </w:p>
    <w:p w14:paraId="2E4C6B5B" w14:textId="0B05F3A5" w:rsidR="002549D2" w:rsidRPr="00B2004B" w:rsidRDefault="00AF7859" w:rsidP="002549D2">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 xml:space="preserve">VCCI </w:t>
      </w:r>
      <w:r w:rsidR="00194209">
        <w:rPr>
          <w:rFonts w:asciiTheme="majorHAnsi" w:hAnsiTheme="majorHAnsi" w:cstheme="majorHAnsi"/>
        </w:rPr>
        <w:tab/>
      </w:r>
      <w:r w:rsidRPr="00B2004B">
        <w:rPr>
          <w:rFonts w:asciiTheme="majorHAnsi" w:hAnsiTheme="majorHAnsi" w:cstheme="majorHAnsi"/>
        </w:rPr>
        <w:t>Liên đoàn Thương mại và Công nghiệp Việt Nam</w:t>
      </w:r>
    </w:p>
    <w:p w14:paraId="279768F9" w14:textId="08944DD2" w:rsidR="002549D2" w:rsidRPr="00B2004B" w:rsidRDefault="002549D2" w:rsidP="00AF7859">
      <w:pPr>
        <w:pStyle w:val="BodyCopy"/>
        <w:spacing w:before="100" w:after="100"/>
        <w:ind w:left="1138" w:right="-187" w:hanging="1138"/>
        <w:rPr>
          <w:rFonts w:asciiTheme="majorHAnsi" w:hAnsiTheme="majorHAnsi" w:cstheme="majorHAnsi"/>
        </w:rPr>
      </w:pPr>
      <w:r w:rsidRPr="00B2004B">
        <w:rPr>
          <w:rFonts w:asciiTheme="majorHAnsi" w:hAnsiTheme="majorHAnsi" w:cstheme="majorHAnsi"/>
        </w:rPr>
        <w:t>GDNN</w:t>
      </w:r>
      <w:r w:rsidRPr="00B2004B">
        <w:rPr>
          <w:rFonts w:asciiTheme="majorHAnsi" w:hAnsiTheme="majorHAnsi" w:cstheme="majorHAnsi"/>
        </w:rPr>
        <w:tab/>
        <w:t>Giáo dục Nghề nghiệp</w:t>
      </w:r>
    </w:p>
    <w:p w14:paraId="36991117" w14:textId="2931680A" w:rsidR="00AF7859" w:rsidRPr="00B2004B" w:rsidRDefault="00AF7859">
      <w:pPr>
        <w:rPr>
          <w:rFonts w:asciiTheme="majorHAnsi" w:eastAsia="Calibri" w:hAnsiTheme="majorHAnsi" w:cstheme="majorHAnsi"/>
          <w:color w:val="44546A" w:themeColor="text2"/>
          <w:kern w:val="0"/>
          <w:sz w:val="22"/>
          <w:u w:color="000000"/>
          <w:bdr w:val="nil"/>
          <w14:ligatures w14:val="none"/>
        </w:rPr>
      </w:pPr>
      <w:r w:rsidRPr="00B2004B">
        <w:rPr>
          <w:rFonts w:asciiTheme="majorHAnsi" w:hAnsiTheme="majorHAnsi" w:cstheme="majorHAnsi"/>
        </w:rPr>
        <w:br w:type="page"/>
      </w:r>
    </w:p>
    <w:p w14:paraId="3493D5FA" w14:textId="42AD5844" w:rsidR="001C2838" w:rsidRPr="00B2004B" w:rsidRDefault="001C2838" w:rsidP="001C2838">
      <w:pPr>
        <w:pStyle w:val="Heading1"/>
        <w:numPr>
          <w:ilvl w:val="0"/>
          <w:numId w:val="0"/>
        </w:numPr>
        <w:rPr>
          <w:rFonts w:asciiTheme="majorHAnsi" w:eastAsia="Calibri" w:hAnsiTheme="majorHAnsi" w:cstheme="majorHAnsi"/>
          <w:color w:val="000000"/>
          <w:sz w:val="24"/>
          <w:szCs w:val="24"/>
        </w:rPr>
      </w:pPr>
      <w:bookmarkStart w:id="5" w:name="_Toc152074478"/>
      <w:r w:rsidRPr="00B2004B">
        <w:rPr>
          <w:rFonts w:asciiTheme="majorHAnsi" w:hAnsiTheme="majorHAnsi" w:cstheme="majorHAnsi"/>
          <w:color w:val="000000"/>
          <w:sz w:val="24"/>
          <w:szCs w:val="24"/>
        </w:rPr>
        <w:lastRenderedPageBreak/>
        <w:t>Tổng quan</w:t>
      </w:r>
      <w:bookmarkEnd w:id="5"/>
    </w:p>
    <w:p w14:paraId="47E83B3A" w14:textId="64192B02" w:rsidR="00E5547E"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 xml:space="preserve">Việt Nam đã ghi nhận mức tăng trưởng kinh tế mạnh mẽ trong những năm gần đây kể cả trong bối cảnh đại dịch và có đủ điều kiện để tiếp tục tăng trưởng dựa trên kim ngạch xuất khẩu lớn, đồng thời cũng là trung tâm quan trọng hỗ trợ luồng thương mại ngày càng tăng giữa ASEAN và Trung Quốc. Việt Nam dự kiến nâng cao mức tăng trưởng 5,3% của năm 2023 trong bối cảnh nhu cầu toàn cầu suy yếu lên 6,2% vào năm 2024. Thị trường Logistics của Việt Nam đứng thứ 10 trong số 50 thị trường logistics mới nổi trên toàn cầu. Đây đều là những tín hiệu tốt cho thị trường logistics Việt Nam. </w:t>
      </w:r>
    </w:p>
    <w:p w14:paraId="5946EBE7" w14:textId="7B78EE6D" w:rsidR="00392A92" w:rsidRPr="00B2004B" w:rsidRDefault="006731E5" w:rsidP="00392A92">
      <w:pPr>
        <w:spacing w:before="120" w:after="120"/>
        <w:ind w:left="720"/>
        <w:jc w:val="center"/>
        <w:rPr>
          <w:rFonts w:asciiTheme="majorHAnsi" w:eastAsia="Calibri" w:hAnsiTheme="majorHAnsi" w:cstheme="majorHAnsi"/>
          <w:color w:val="000000"/>
        </w:rPr>
      </w:pPr>
      <w:r w:rsidRPr="006731E5">
        <w:rPr>
          <w:rFonts w:asciiTheme="majorHAnsi" w:eastAsia="Calibri" w:hAnsiTheme="majorHAnsi" w:cstheme="majorHAnsi"/>
          <w:color w:val="000000"/>
        </w:rPr>
        <w:drawing>
          <wp:inline distT="0" distB="0" distL="0" distR="0" wp14:anchorId="695FC50E" wp14:editId="1A1794DD">
            <wp:extent cx="5425910" cy="4473328"/>
            <wp:effectExtent l="0" t="0" r="3810" b="3810"/>
            <wp:docPr id="1935967378" name="Picture 1" descr="A white and black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67378" name="Picture 1" descr="A white and black text on a white surface&#10;&#10;Description automatically generated"/>
                    <pic:cNvPicPr/>
                  </pic:nvPicPr>
                  <pic:blipFill>
                    <a:blip r:embed="rId13"/>
                    <a:stretch>
                      <a:fillRect/>
                    </a:stretch>
                  </pic:blipFill>
                  <pic:spPr>
                    <a:xfrm>
                      <a:off x="0" y="0"/>
                      <a:ext cx="5425910" cy="4473328"/>
                    </a:xfrm>
                    <a:prstGeom prst="rect">
                      <a:avLst/>
                    </a:prstGeom>
                  </pic:spPr>
                </pic:pic>
              </a:graphicData>
            </a:graphic>
          </wp:inline>
        </w:drawing>
      </w:r>
    </w:p>
    <w:p w14:paraId="4FCCA752" w14:textId="77777777" w:rsidR="00392A92" w:rsidRPr="00B2004B" w:rsidRDefault="00392A92" w:rsidP="00E5547E">
      <w:pPr>
        <w:spacing w:before="120" w:after="120"/>
        <w:ind w:left="720"/>
        <w:jc w:val="both"/>
        <w:rPr>
          <w:rFonts w:asciiTheme="majorHAnsi" w:eastAsia="Calibri" w:hAnsiTheme="majorHAnsi" w:cstheme="majorHAnsi"/>
          <w:color w:val="000000"/>
          <w:lang w:val="en-AU" w:eastAsia="en-AU"/>
        </w:rPr>
      </w:pPr>
    </w:p>
    <w:p w14:paraId="45ABC0C0" w14:textId="06932133" w:rsidR="007E1B27"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Hiện nay, với sự phát triển của khoa học và công nghệ toàn cầu, các doanh nghiệp cung cấp dịch vụ giao nhận, vận tải cũng tích cực chuyển đổi số, ứng dụng công nghệ cao vào công việc hàng ngày. Đây là tín hiệu rất tốt cho thị trường logistics Việt Nam. Trước tác động của Covid, mọi người đã chuyển sang thương mại điện tử, theo đó, tính cạnh tranh trên thị trường cũng được đẩy lên cao.</w:t>
      </w:r>
      <w:r w:rsidRPr="00B2004B">
        <w:rPr>
          <w:rFonts w:asciiTheme="majorHAnsi" w:hAnsiTheme="majorHAnsi" w:cstheme="majorHAnsi"/>
          <w:color w:val="000000"/>
        </w:rPr>
        <w:tab/>
        <w:t xml:space="preserve"> </w:t>
      </w:r>
      <w:r w:rsidRPr="00B2004B">
        <w:rPr>
          <w:rFonts w:asciiTheme="majorHAnsi" w:hAnsiTheme="majorHAnsi" w:cstheme="majorHAnsi"/>
          <w:color w:val="000000"/>
        </w:rPr>
        <w:tab/>
      </w:r>
    </w:p>
    <w:p w14:paraId="610EAECF" w14:textId="77777777" w:rsidR="001C2838" w:rsidRPr="00B2004B" w:rsidRDefault="001C2838" w:rsidP="007E1B27">
      <w:pPr>
        <w:spacing w:before="120" w:after="120"/>
        <w:jc w:val="both"/>
        <w:rPr>
          <w:rFonts w:asciiTheme="majorHAnsi" w:eastAsia="Calibri" w:hAnsiTheme="majorHAnsi" w:cstheme="majorHAnsi"/>
          <w:color w:val="000000"/>
          <w:lang w:eastAsia="en-AU"/>
        </w:rPr>
      </w:pPr>
    </w:p>
    <w:p w14:paraId="5E424232" w14:textId="543A7721" w:rsidR="001C2838" w:rsidRPr="00B2004B" w:rsidRDefault="001C2838" w:rsidP="001C2838">
      <w:pPr>
        <w:pStyle w:val="Heading1"/>
        <w:numPr>
          <w:ilvl w:val="0"/>
          <w:numId w:val="0"/>
        </w:numPr>
        <w:rPr>
          <w:rFonts w:asciiTheme="majorHAnsi" w:eastAsia="Calibri" w:hAnsiTheme="majorHAnsi" w:cstheme="majorHAnsi"/>
          <w:color w:val="000000"/>
          <w:sz w:val="24"/>
          <w:szCs w:val="24"/>
        </w:rPr>
      </w:pPr>
      <w:bookmarkStart w:id="6" w:name="_Toc152074479"/>
      <w:r w:rsidRPr="00B2004B">
        <w:rPr>
          <w:rFonts w:asciiTheme="majorHAnsi" w:hAnsiTheme="majorHAnsi" w:cstheme="majorHAnsi"/>
          <w:color w:val="000000"/>
          <w:sz w:val="24"/>
          <w:szCs w:val="24"/>
        </w:rPr>
        <w:t>Thị trường logistics Việt Nam</w:t>
      </w:r>
      <w:bookmarkEnd w:id="6"/>
    </w:p>
    <w:p w14:paraId="64AA35BA" w14:textId="0B5530EA" w:rsidR="007E1B27"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 xml:space="preserve">Thị trường logistics Việt Nam được dự báo sẽ tiếp tục tăng trưởng mạnh, tuy nhiên vẫn còn rất phân tán và chưa có sự hợp nhất, một trong những nguyên nhân khiến Việt Nam </w:t>
      </w:r>
      <w:r w:rsidRPr="00B2004B">
        <w:rPr>
          <w:rFonts w:asciiTheme="majorHAnsi" w:hAnsiTheme="majorHAnsi" w:cstheme="majorHAnsi"/>
          <w:color w:val="000000"/>
        </w:rPr>
        <w:lastRenderedPageBreak/>
        <w:t>trở thành quốc gia có tỷ lệ chi phí logistics trên GDP thuộc hàng cao nhất trong khu vực, chiếm hơn 20% tổng GDP.</w:t>
      </w:r>
    </w:p>
    <w:p w14:paraId="465E0F0F" w14:textId="455CDC44" w:rsidR="007E1B27" w:rsidRPr="00B2004B" w:rsidRDefault="00392A92"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 xml:space="preserve">Các chính sách hỗ trợ và ổn định của Chính phủ Việt Nam, nhiều hiệp định thương mại được ký kết và xu hướng tích cực trong lĩnh vực chế biến chế tạo, xuất khẩu và tiêu dùng nội địa đang thúc đẩy dịch vụ logistics trong nước phát triển không ngừng. Doanh thu dịch vụ kho bãi, vận tải tăng đều qua các năm, ngoại trừ hai năm sụt giảm do dịch bệnh. Dự kiến doanh thu này sẽ sớm phục hồi về mức trước đại dịch năm 2019. </w:t>
      </w:r>
    </w:p>
    <w:p w14:paraId="120B23F8" w14:textId="2B17A68B" w:rsidR="007E1B27" w:rsidRPr="00B2004B" w:rsidRDefault="00392A92"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Dự báo tăng trưởng trên tất cả các phân khúc của lĩnh vực logistic nội địa và logistic theo hợp đồng được dự báo sẽ tăng trưởng với mức cao nhất là 90% trong giai đoạn từ nay đến năm 2026. Vận tải đường bộ và kho bãi, những dịch vụ lớn nhất trên thị trường, đều được dự báo sẽ đạt mức tăng trưởng 25% vào năm 2026.</w:t>
      </w:r>
    </w:p>
    <w:p w14:paraId="08EFD6B9" w14:textId="21749F2C" w:rsidR="00392A92" w:rsidRPr="00B2004B" w:rsidRDefault="00392A92"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Ngành logistic của Việt Nam được hưởng lợi từ các Hiệp định thương mại tự do và đà tăng trưởng của thương mại điện tử (TMĐT). Mặc dù có tiềm năng tăng trưởng lớn nhưng kết cấu hạ tầng giao thông kém và chi phí cao đang kìm hãm ngành logistics, khiến chi phí logistics còn chiếm tới 20% GDP ở Việt Nam trong khi ở các thị trường phát triển là 7-9%. Với thị trường dịch vụ vận chuyển bên thứ ba (3PL) phân tán và chi phí logistic tương đối cao, dự kiến trọng tâm sẽ chuyển sang kết nối hợp nhất và tối ưu hóa ngành logistic để đảm bảo Việt Nam có thể duy trì vị thế là trung tâm chế biến chế tạo hiệu quả về mặt chi phí.</w:t>
      </w:r>
    </w:p>
    <w:p w14:paraId="7025BAA6" w14:textId="2AE5B577" w:rsidR="00392A92" w:rsidRPr="00B2004B" w:rsidRDefault="006731E5" w:rsidP="006731E5">
      <w:pPr>
        <w:spacing w:before="120" w:after="120"/>
        <w:jc w:val="center"/>
        <w:rPr>
          <w:rFonts w:asciiTheme="majorHAnsi" w:eastAsia="Calibri" w:hAnsiTheme="majorHAnsi" w:cstheme="majorHAnsi"/>
          <w:color w:val="000000"/>
        </w:rPr>
      </w:pPr>
      <w:r w:rsidRPr="006731E5">
        <w:rPr>
          <w:rFonts w:asciiTheme="majorHAnsi" w:eastAsia="Calibri" w:hAnsiTheme="majorHAnsi" w:cstheme="majorHAnsi"/>
          <w:color w:val="000000"/>
        </w:rPr>
        <w:drawing>
          <wp:inline distT="0" distB="0" distL="0" distR="0" wp14:anchorId="496F5120" wp14:editId="742A97FF">
            <wp:extent cx="5943600" cy="2477135"/>
            <wp:effectExtent l="0" t="0" r="0" b="0"/>
            <wp:docPr id="19123273" name="Picture 1" descr="A close-up of a list of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273" name="Picture 1" descr="A close-up of a list of goods&#10;&#10;Description automatically generated"/>
                    <pic:cNvPicPr/>
                  </pic:nvPicPr>
                  <pic:blipFill>
                    <a:blip r:embed="rId14"/>
                    <a:stretch>
                      <a:fillRect/>
                    </a:stretch>
                  </pic:blipFill>
                  <pic:spPr>
                    <a:xfrm>
                      <a:off x="0" y="0"/>
                      <a:ext cx="5943600" cy="2477135"/>
                    </a:xfrm>
                    <a:prstGeom prst="rect">
                      <a:avLst/>
                    </a:prstGeom>
                  </pic:spPr>
                </pic:pic>
              </a:graphicData>
            </a:graphic>
          </wp:inline>
        </w:drawing>
      </w:r>
    </w:p>
    <w:p w14:paraId="266A91C6" w14:textId="77777777" w:rsidR="00392A92" w:rsidRPr="00B2004B" w:rsidRDefault="00392A92"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Chi phí vẫn là một vấn đề lớn đối với hoạt động vận tải ở Việt Nam. Chi phí vận tải chiếm đến 60% chi phí logistics. Nguyên nhân là do hoạt động vận tải chủ yếu diễn ra đường bộ, đây là phương thức vận tải có giá cước cao. Trong khi đó, các phương thức vận tải rẻ hơn như đường thủy và đường sắt chưa được ưu tiên phát triển. Tuy nhiên, vận tải đường bộ vẫn là phương thức phổ biến nhất vì cơ sở hạ tầng của Việt Nam chưa đủ phát triển để sử dụng hiệu quả các phương thức vận tải khác.</w:t>
      </w:r>
    </w:p>
    <w:p w14:paraId="632ABC24" w14:textId="77777777" w:rsidR="007E1B27" w:rsidRPr="00B2004B" w:rsidRDefault="007E1B27" w:rsidP="007E1B27">
      <w:pPr>
        <w:spacing w:before="120" w:after="120"/>
        <w:jc w:val="both"/>
        <w:rPr>
          <w:rFonts w:asciiTheme="majorHAnsi" w:eastAsia="Calibri" w:hAnsiTheme="majorHAnsi" w:cstheme="majorHAnsi"/>
          <w:b/>
          <w:bCs/>
          <w:color w:val="000000"/>
          <w:lang w:eastAsia="en-AU"/>
        </w:rPr>
      </w:pPr>
    </w:p>
    <w:p w14:paraId="4DE0176B" w14:textId="506F916C" w:rsidR="00E5547E" w:rsidRPr="00B2004B" w:rsidRDefault="00E5547E" w:rsidP="001C2838">
      <w:pPr>
        <w:pStyle w:val="Heading2"/>
        <w:rPr>
          <w:rFonts w:eastAsia="Calibri" w:cstheme="majorHAnsi"/>
          <w:b/>
          <w:bCs/>
          <w:color w:val="000000"/>
          <w:sz w:val="24"/>
          <w:szCs w:val="24"/>
        </w:rPr>
      </w:pPr>
      <w:bookmarkStart w:id="7" w:name="_Toc152074480"/>
      <w:r w:rsidRPr="00B2004B">
        <w:rPr>
          <w:rFonts w:cstheme="majorHAnsi"/>
          <w:b/>
          <w:bCs/>
          <w:color w:val="000000"/>
          <w:sz w:val="24"/>
          <w:szCs w:val="24"/>
        </w:rPr>
        <w:t>Vận tải đường bộ</w:t>
      </w:r>
      <w:bookmarkEnd w:id="7"/>
    </w:p>
    <w:p w14:paraId="28EF425B" w14:textId="77777777" w:rsidR="00E5547E"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 xml:space="preserve">Sự tiện lợi và khả năng tiếp cận của giao thông đường bộ khiến phương thức này trở thành chính yếu. Hiện nay, hàng hóa được vận chuyển chủ yếu qua đường bộ (năm 2022 </w:t>
      </w:r>
      <w:r w:rsidRPr="00B2004B">
        <w:rPr>
          <w:rFonts w:asciiTheme="majorHAnsi" w:hAnsiTheme="majorHAnsi" w:cstheme="majorHAnsi"/>
          <w:color w:val="000000"/>
        </w:rPr>
        <w:lastRenderedPageBreak/>
        <w:t xml:space="preserve">gần 72% khối lượng hàng hóa được vận chuyển bằng đường bộ). Ngoài ra, do lợi thế về địa lý có nhiều sông ngòi, kênh rạch, đặc biệt là khu vực phía Nam nên vận tải đường thủy cũng chiếm tỷ trọng lớn trong tất cả các phương thức vận tải (22,7%). Tiếp đó là đường biển, đường sắt và đường hàng không. </w:t>
      </w:r>
    </w:p>
    <w:p w14:paraId="7DD178C4" w14:textId="383B39A7" w:rsidR="00E5547E"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Tính hiệu quả của vận tải đường bộ còn thấp, mức độ ùn tắc giao thông cao, tốc độ di chuyển thấp và thời gian chờ đợi lâu do thiếu quy hoạch và kết nối giữa các phương thức vận tải.</w:t>
      </w:r>
    </w:p>
    <w:p w14:paraId="681303FE" w14:textId="7596918F" w:rsidR="00E5547E"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Tiềm năng khai thác năng lực vận tải đường bộ chưa đạt mức cao nhất do chất lượng các công trình đường bộ còn chưa đồng bộ, các công trình giao thông trọng điểm có nguy cơ chậm tiến độ.</w:t>
      </w:r>
    </w:p>
    <w:p w14:paraId="3C8D0CCD" w14:textId="531F8552" w:rsidR="00E5547E"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Hầu hết xe tải ở Việt Nam là xe nhỏ được phân phối trong nước và không có nhiều lựa chọn về phương thức. Các phương thức thay thế đang tập trung vào các tuyến đường dài hơn và vận chuyển hàng hóa nặng.</w:t>
      </w:r>
    </w:p>
    <w:p w14:paraId="563E09EF" w14:textId="77777777" w:rsidR="007E1B27" w:rsidRPr="00B2004B" w:rsidRDefault="007E1B27" w:rsidP="007E1B27">
      <w:pPr>
        <w:spacing w:before="120" w:after="120"/>
        <w:jc w:val="both"/>
        <w:rPr>
          <w:rFonts w:asciiTheme="majorHAnsi" w:eastAsia="Calibri" w:hAnsiTheme="majorHAnsi" w:cstheme="majorHAnsi"/>
          <w:b/>
          <w:bCs/>
          <w:color w:val="000000"/>
          <w:lang w:eastAsia="en-AU"/>
        </w:rPr>
      </w:pPr>
    </w:p>
    <w:p w14:paraId="0A30F309" w14:textId="79809E18" w:rsidR="00E5547E" w:rsidRPr="00B2004B" w:rsidRDefault="00E5547E" w:rsidP="001C2838">
      <w:pPr>
        <w:pStyle w:val="Heading2"/>
        <w:rPr>
          <w:rFonts w:eastAsia="Calibri" w:cstheme="majorHAnsi"/>
          <w:b/>
          <w:bCs/>
          <w:color w:val="000000"/>
          <w:sz w:val="24"/>
          <w:szCs w:val="24"/>
        </w:rPr>
      </w:pPr>
      <w:bookmarkStart w:id="8" w:name="_Toc152074481"/>
      <w:r w:rsidRPr="00B2004B">
        <w:rPr>
          <w:rFonts w:cstheme="majorHAnsi"/>
          <w:b/>
          <w:bCs/>
          <w:color w:val="000000"/>
          <w:sz w:val="24"/>
          <w:szCs w:val="24"/>
        </w:rPr>
        <w:t>Vận tải đường sắt</w:t>
      </w:r>
      <w:bookmarkEnd w:id="8"/>
    </w:p>
    <w:p w14:paraId="12E85C97" w14:textId="77777777" w:rsidR="00E5547E"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Kết cấu hạ tầng đường sắt của Việt Nam được đánh giá là lạc hậu với khả năng vận chuyển hàng hóa hạn chế và thời gian vận chuyển dài. Nâng cấp hệ thống đường sắt là một phần quan trọng trong kế hoạch tổng thể về logistics của chính phủ, tuy nhiên, dự kiến sẽ mất một thời gian để có thể thu được lợi ích từ quá trình này.</w:t>
      </w:r>
    </w:p>
    <w:p w14:paraId="42F6AD18" w14:textId="77777777" w:rsidR="007E1B27" w:rsidRPr="00B2004B" w:rsidRDefault="007E1B27" w:rsidP="007E1B27">
      <w:pPr>
        <w:spacing w:before="120" w:after="120"/>
        <w:jc w:val="both"/>
        <w:rPr>
          <w:rFonts w:asciiTheme="majorHAnsi" w:eastAsia="Calibri" w:hAnsiTheme="majorHAnsi" w:cstheme="majorHAnsi"/>
          <w:b/>
          <w:bCs/>
          <w:color w:val="000000"/>
          <w:lang w:eastAsia="en-AU"/>
        </w:rPr>
      </w:pPr>
    </w:p>
    <w:p w14:paraId="7734C8CC" w14:textId="626E77CC" w:rsidR="00E5547E" w:rsidRPr="00B2004B" w:rsidRDefault="00E5547E" w:rsidP="001C2838">
      <w:pPr>
        <w:pStyle w:val="Heading2"/>
        <w:rPr>
          <w:rFonts w:eastAsia="Calibri" w:cstheme="majorHAnsi"/>
          <w:b/>
          <w:bCs/>
          <w:color w:val="000000"/>
          <w:sz w:val="24"/>
          <w:szCs w:val="24"/>
        </w:rPr>
      </w:pPr>
      <w:bookmarkStart w:id="9" w:name="_Toc152074482"/>
      <w:r w:rsidRPr="00B2004B">
        <w:rPr>
          <w:rFonts w:cstheme="majorHAnsi"/>
          <w:b/>
          <w:bCs/>
          <w:color w:val="000000"/>
          <w:sz w:val="24"/>
          <w:szCs w:val="24"/>
        </w:rPr>
        <w:t>Vận tải đường thủy</w:t>
      </w:r>
      <w:bookmarkEnd w:id="9"/>
    </w:p>
    <w:p w14:paraId="2399F3B4" w14:textId="7ED4218A" w:rsidR="007E1B27" w:rsidRPr="00B2004B" w:rsidRDefault="00E5547E" w:rsidP="007E1B27">
      <w:pPr>
        <w:spacing w:after="120"/>
        <w:jc w:val="both"/>
        <w:rPr>
          <w:rFonts w:asciiTheme="majorHAnsi" w:eastAsia="Calibri" w:hAnsiTheme="majorHAnsi" w:cstheme="majorHAnsi"/>
          <w:color w:val="000000"/>
        </w:rPr>
      </w:pPr>
      <w:r w:rsidRPr="00B2004B">
        <w:rPr>
          <w:rFonts w:asciiTheme="majorHAnsi" w:hAnsiTheme="majorHAnsi" w:cstheme="majorHAnsi"/>
          <w:color w:val="000000"/>
        </w:rPr>
        <w:t>Vận tải đường thủy được tập trung ở phía Nam và đang trở thành phương thức được ưa chuộng thay thế cho đường bộ để vận chuyển container đến các cảng và cảng cạn. Mặc dù thời gian di chuyển dài hơn nhưng khả năng chuyên chở lên đến 45 TEU mỗi chuyến khiến chi phí cho mỗi đơn vị rất hấp dẫn.</w:t>
      </w:r>
      <w:r w:rsidRPr="00B2004B">
        <w:rPr>
          <w:rFonts w:asciiTheme="majorHAnsi" w:hAnsiTheme="majorHAnsi" w:cstheme="majorHAnsi"/>
          <w:b/>
          <w:bCs/>
          <w:color w:val="000000"/>
        </w:rPr>
        <w:t xml:space="preserve"> </w:t>
      </w:r>
      <w:r w:rsidRPr="00B2004B">
        <w:rPr>
          <w:rFonts w:asciiTheme="majorHAnsi" w:hAnsiTheme="majorHAnsi" w:cstheme="majorHAnsi"/>
          <w:color w:val="000000"/>
        </w:rPr>
        <w:t>Cần nâng cấp cảng sông để hỗ trợ khối lượng hàng hóa cao hơn đáng kể trong thời gian tới. Tiềm năng vận tải đường thủy chưa được khai thác tối đa. Mặc dù giá cước vận tải đường thủy thấp và có thể vận chuyển nhiều hàng hóa khối lượng lớn nhưng phương thức vận tải này ở Việt Nam vẫn chưa được đầu tư phát triển. Bên cạnh đó, Việt Nam cũng cần tiếp tục phát triển thêm phương thức vận tải bằng đường hàng không và đường biển – những phương thức vận tải thiết yếu cho sự phát triển của quốc gia.</w:t>
      </w:r>
    </w:p>
    <w:p w14:paraId="35BE0E55" w14:textId="0C5B3F59" w:rsidR="00E5547E"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Tăng trưởng kinh tế mạnh mẽ và các chính sách đối ngoại đang góp phần thúc đẩy thị trường logistics ngày càng phát triển, nhưng vẫn còn một số thách thức cần vượt qua Ngành logistics Việt Nam còn nhiều điểm yếu như: chi phí logistics chưa được tối ưu hóa; các doanh nghiệp logistics thiếu liên kết với nhau và với các doanh nghiệp sản xuất, kinh doanh, xuất nhập khẩu.</w:t>
      </w:r>
    </w:p>
    <w:p w14:paraId="03E09385" w14:textId="77777777" w:rsidR="007E1B27" w:rsidRPr="00B2004B" w:rsidRDefault="007E1B27" w:rsidP="007E1B27">
      <w:pPr>
        <w:spacing w:before="120" w:after="120"/>
        <w:jc w:val="both"/>
        <w:rPr>
          <w:rFonts w:asciiTheme="majorHAnsi" w:eastAsia="Calibri" w:hAnsiTheme="majorHAnsi" w:cstheme="majorHAnsi"/>
          <w:b/>
          <w:bCs/>
          <w:color w:val="000000"/>
          <w:lang w:eastAsia="en-AU"/>
        </w:rPr>
      </w:pPr>
    </w:p>
    <w:p w14:paraId="5B3A664C" w14:textId="7566CD58" w:rsidR="007E1B27" w:rsidRPr="00B2004B" w:rsidRDefault="00392A92" w:rsidP="001C2838">
      <w:pPr>
        <w:pStyle w:val="Heading1"/>
        <w:numPr>
          <w:ilvl w:val="0"/>
          <w:numId w:val="0"/>
        </w:numPr>
        <w:rPr>
          <w:rFonts w:asciiTheme="majorHAnsi" w:eastAsia="Calibri" w:hAnsiTheme="majorHAnsi" w:cstheme="majorHAnsi"/>
          <w:color w:val="000000"/>
          <w:sz w:val="24"/>
          <w:szCs w:val="24"/>
        </w:rPr>
      </w:pPr>
      <w:bookmarkStart w:id="10" w:name="_Toc152074483"/>
      <w:r w:rsidRPr="00B2004B">
        <w:rPr>
          <w:rFonts w:asciiTheme="majorHAnsi" w:hAnsiTheme="majorHAnsi" w:cstheme="majorHAnsi"/>
          <w:color w:val="000000"/>
          <w:sz w:val="24"/>
          <w:szCs w:val="24"/>
        </w:rPr>
        <w:t>Phát triển bền vững</w:t>
      </w:r>
      <w:bookmarkEnd w:id="10"/>
    </w:p>
    <w:p w14:paraId="1111DD63" w14:textId="77777777" w:rsidR="007E1B27" w:rsidRPr="00B2004B" w:rsidRDefault="00392A92"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Tính bền vững hiện đã trở thành xu hướng bắt buộc đối với các chủ đầu tư dự án công nghiệp và doanh nghiệp logistics.</w:t>
      </w:r>
    </w:p>
    <w:p w14:paraId="02C6DE37" w14:textId="77777777" w:rsidR="00457B1B" w:rsidRDefault="00457B1B" w:rsidP="007E1B27">
      <w:pPr>
        <w:spacing w:before="120" w:after="120"/>
        <w:jc w:val="both"/>
        <w:rPr>
          <w:rFonts w:asciiTheme="majorHAnsi" w:eastAsia="Calibri" w:hAnsiTheme="majorHAnsi" w:cstheme="majorHAnsi"/>
          <w:color w:val="000000"/>
        </w:rPr>
      </w:pPr>
      <w:r w:rsidRPr="00457B1B">
        <w:rPr>
          <w:rFonts w:asciiTheme="majorHAnsi" w:eastAsia="Calibri" w:hAnsiTheme="majorHAnsi" w:cstheme="majorHAnsi"/>
          <w:color w:val="000000"/>
        </w:rPr>
        <w:lastRenderedPageBreak/>
        <w:drawing>
          <wp:inline distT="0" distB="0" distL="0" distR="0" wp14:anchorId="696134A3" wp14:editId="7EF87458">
            <wp:extent cx="5943600" cy="3176905"/>
            <wp:effectExtent l="0" t="0" r="0" b="4445"/>
            <wp:docPr id="602098643" name="Picture 1" descr="A blue background with text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98643" name="Picture 1" descr="A blue background with text and icons&#10;&#10;Description automatically generated"/>
                    <pic:cNvPicPr/>
                  </pic:nvPicPr>
                  <pic:blipFill>
                    <a:blip r:embed="rId15"/>
                    <a:stretch>
                      <a:fillRect/>
                    </a:stretch>
                  </pic:blipFill>
                  <pic:spPr>
                    <a:xfrm>
                      <a:off x="0" y="0"/>
                      <a:ext cx="5943600" cy="3176905"/>
                    </a:xfrm>
                    <a:prstGeom prst="rect">
                      <a:avLst/>
                    </a:prstGeom>
                  </pic:spPr>
                </pic:pic>
              </a:graphicData>
            </a:graphic>
          </wp:inline>
        </w:drawing>
      </w:r>
    </w:p>
    <w:p w14:paraId="312542B0" w14:textId="77777777" w:rsidR="00457B1B" w:rsidRDefault="00457B1B" w:rsidP="007E1B27">
      <w:pPr>
        <w:spacing w:before="120" w:after="120"/>
        <w:jc w:val="both"/>
        <w:rPr>
          <w:rFonts w:asciiTheme="majorHAnsi" w:eastAsia="Calibri" w:hAnsiTheme="majorHAnsi" w:cstheme="majorHAnsi"/>
          <w:color w:val="000000"/>
        </w:rPr>
      </w:pPr>
    </w:p>
    <w:p w14:paraId="1C68DE2E" w14:textId="70C2D22C" w:rsidR="00457B1B" w:rsidRDefault="00457B1B" w:rsidP="007E1B27">
      <w:pPr>
        <w:spacing w:before="120" w:after="120"/>
        <w:jc w:val="both"/>
        <w:rPr>
          <w:rFonts w:asciiTheme="majorHAnsi" w:eastAsia="Calibri" w:hAnsiTheme="majorHAnsi" w:cstheme="majorHAnsi"/>
          <w:color w:val="000000"/>
        </w:rPr>
      </w:pPr>
      <w:r w:rsidRPr="00457B1B">
        <w:rPr>
          <w:rFonts w:asciiTheme="majorHAnsi" w:eastAsia="Calibri" w:hAnsiTheme="majorHAnsi" w:cstheme="majorHAnsi"/>
          <w:color w:val="000000"/>
        </w:rPr>
        <w:drawing>
          <wp:inline distT="0" distB="0" distL="0" distR="0" wp14:anchorId="7D05D6F2" wp14:editId="7D77D0A0">
            <wp:extent cx="5943600" cy="2391410"/>
            <wp:effectExtent l="0" t="0" r="0" b="8890"/>
            <wp:docPr id="1121719344"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19344" name="Picture 1" descr="A close-up of a chart&#10;&#10;Description automatically generated"/>
                    <pic:cNvPicPr/>
                  </pic:nvPicPr>
                  <pic:blipFill>
                    <a:blip r:embed="rId16"/>
                    <a:stretch>
                      <a:fillRect/>
                    </a:stretch>
                  </pic:blipFill>
                  <pic:spPr>
                    <a:xfrm>
                      <a:off x="0" y="0"/>
                      <a:ext cx="5943600" cy="2391410"/>
                    </a:xfrm>
                    <a:prstGeom prst="rect">
                      <a:avLst/>
                    </a:prstGeom>
                  </pic:spPr>
                </pic:pic>
              </a:graphicData>
            </a:graphic>
          </wp:inline>
        </w:drawing>
      </w:r>
    </w:p>
    <w:p w14:paraId="5A36BF2C" w14:textId="28AC0FFA" w:rsidR="00392A92" w:rsidRPr="00B2004B" w:rsidRDefault="00457B1B" w:rsidP="007E1B27">
      <w:pPr>
        <w:spacing w:before="120" w:after="120"/>
        <w:jc w:val="both"/>
        <w:rPr>
          <w:rFonts w:asciiTheme="majorHAnsi" w:eastAsia="Calibri" w:hAnsiTheme="majorHAnsi" w:cstheme="majorHAnsi"/>
          <w:color w:val="000000"/>
        </w:rPr>
      </w:pPr>
      <w:r w:rsidRPr="00457B1B">
        <w:rPr>
          <w:rFonts w:asciiTheme="majorHAnsi" w:eastAsia="Calibri" w:hAnsiTheme="majorHAnsi" w:cstheme="majorHAnsi"/>
          <w:color w:val="000000"/>
        </w:rPr>
        <w:lastRenderedPageBreak/>
        <w:drawing>
          <wp:inline distT="0" distB="0" distL="0" distR="0" wp14:anchorId="6BEDA9BB" wp14:editId="1366F500">
            <wp:extent cx="5943600" cy="3349625"/>
            <wp:effectExtent l="0" t="0" r="0" b="3175"/>
            <wp:docPr id="611396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96595" name="Picture 1" descr="A screenshot of a computer&#10;&#10;Description automatically generated"/>
                    <pic:cNvPicPr/>
                  </pic:nvPicPr>
                  <pic:blipFill>
                    <a:blip r:embed="rId17"/>
                    <a:stretch>
                      <a:fillRect/>
                    </a:stretch>
                  </pic:blipFill>
                  <pic:spPr>
                    <a:xfrm>
                      <a:off x="0" y="0"/>
                      <a:ext cx="5943600" cy="3349625"/>
                    </a:xfrm>
                    <a:prstGeom prst="rect">
                      <a:avLst/>
                    </a:prstGeom>
                  </pic:spPr>
                </pic:pic>
              </a:graphicData>
            </a:graphic>
          </wp:inline>
        </w:drawing>
      </w:r>
    </w:p>
    <w:p w14:paraId="10114193" w14:textId="1E0DBE62" w:rsidR="005A25EB" w:rsidRPr="00B2004B" w:rsidRDefault="00457B1B" w:rsidP="00457B1B">
      <w:pPr>
        <w:spacing w:before="120" w:after="120"/>
        <w:rPr>
          <w:rFonts w:asciiTheme="majorHAnsi" w:eastAsia="Calibri" w:hAnsiTheme="majorHAnsi" w:cstheme="majorHAnsi"/>
          <w:b/>
          <w:bCs/>
          <w:color w:val="000000"/>
        </w:rPr>
      </w:pPr>
      <w:r w:rsidRPr="00457B1B">
        <w:rPr>
          <w:rFonts w:asciiTheme="majorHAnsi" w:eastAsia="Calibri" w:hAnsiTheme="majorHAnsi" w:cstheme="majorHAnsi"/>
          <w:b/>
          <w:bCs/>
          <w:color w:val="000000"/>
        </w:rPr>
        <w:drawing>
          <wp:inline distT="0" distB="0" distL="0" distR="0" wp14:anchorId="104D699B" wp14:editId="4FB4079C">
            <wp:extent cx="5943600" cy="3084195"/>
            <wp:effectExtent l="0" t="0" r="0" b="1905"/>
            <wp:docPr id="19371044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04470" name="Picture 1" descr="A screenshot of a computer screen&#10;&#10;Description automatically generated"/>
                    <pic:cNvPicPr/>
                  </pic:nvPicPr>
                  <pic:blipFill>
                    <a:blip r:embed="rId18"/>
                    <a:stretch>
                      <a:fillRect/>
                    </a:stretch>
                  </pic:blipFill>
                  <pic:spPr>
                    <a:xfrm>
                      <a:off x="0" y="0"/>
                      <a:ext cx="5943600" cy="3084195"/>
                    </a:xfrm>
                    <a:prstGeom prst="rect">
                      <a:avLst/>
                    </a:prstGeom>
                  </pic:spPr>
                </pic:pic>
              </a:graphicData>
            </a:graphic>
          </wp:inline>
        </w:drawing>
      </w:r>
    </w:p>
    <w:p w14:paraId="65364008" w14:textId="77777777" w:rsidR="007E1B27" w:rsidRPr="00B2004B" w:rsidRDefault="007E1B27" w:rsidP="007E1B27">
      <w:pPr>
        <w:spacing w:before="120" w:after="120"/>
        <w:jc w:val="both"/>
        <w:rPr>
          <w:rFonts w:asciiTheme="majorHAnsi" w:eastAsia="Calibri" w:hAnsiTheme="majorHAnsi" w:cstheme="majorHAnsi"/>
          <w:b/>
          <w:bCs/>
          <w:color w:val="000000"/>
          <w:lang w:val="en-AU" w:eastAsia="en-AU"/>
        </w:rPr>
      </w:pPr>
    </w:p>
    <w:p w14:paraId="5738AC0B" w14:textId="6A7352A4" w:rsidR="00E5547E" w:rsidRPr="00B2004B" w:rsidRDefault="00E5547E" w:rsidP="001C2838">
      <w:pPr>
        <w:pStyle w:val="Heading1"/>
        <w:numPr>
          <w:ilvl w:val="0"/>
          <w:numId w:val="0"/>
        </w:numPr>
        <w:rPr>
          <w:rFonts w:asciiTheme="majorHAnsi" w:eastAsia="Calibri" w:hAnsiTheme="majorHAnsi" w:cstheme="majorHAnsi"/>
          <w:color w:val="000000"/>
          <w:sz w:val="24"/>
          <w:szCs w:val="24"/>
        </w:rPr>
      </w:pPr>
      <w:bookmarkStart w:id="11" w:name="_Toc152074484"/>
      <w:r w:rsidRPr="00B2004B">
        <w:rPr>
          <w:rFonts w:asciiTheme="majorHAnsi" w:hAnsiTheme="majorHAnsi" w:cstheme="majorHAnsi"/>
          <w:color w:val="000000"/>
          <w:sz w:val="24"/>
          <w:szCs w:val="24"/>
        </w:rPr>
        <w:t>Xu hướng tương lai</w:t>
      </w:r>
      <w:bookmarkEnd w:id="11"/>
    </w:p>
    <w:p w14:paraId="342D01AE" w14:textId="77777777" w:rsidR="00E5547E"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Sự tăng trưởng của ngành logistics dự kiến sẽ tiếp tục diễn ra trong thời gian tới với một số xu hướng chính dự kiến sẽ ảnh hưởng đến mức độ và hướng phát triển của ngành.</w:t>
      </w:r>
    </w:p>
    <w:p w14:paraId="0ED96B5F" w14:textId="77777777" w:rsidR="005A25EB" w:rsidRPr="00B2004B" w:rsidRDefault="005A25EB" w:rsidP="00E5547E">
      <w:pPr>
        <w:spacing w:before="120" w:after="120"/>
        <w:ind w:left="720"/>
        <w:jc w:val="both"/>
        <w:rPr>
          <w:rFonts w:asciiTheme="majorHAnsi" w:eastAsia="Calibri" w:hAnsiTheme="majorHAnsi" w:cstheme="majorHAnsi"/>
          <w:color w:val="000000"/>
          <w:lang w:val="en-AU" w:eastAsia="en-AU"/>
        </w:rPr>
      </w:pPr>
    </w:p>
    <w:p w14:paraId="23AC985D" w14:textId="4485B4A0" w:rsidR="005A25EB" w:rsidRPr="00B2004B" w:rsidRDefault="003313A6" w:rsidP="003313A6">
      <w:pPr>
        <w:spacing w:before="120" w:after="120"/>
        <w:jc w:val="center"/>
        <w:rPr>
          <w:rFonts w:asciiTheme="majorHAnsi" w:eastAsia="Calibri" w:hAnsiTheme="majorHAnsi" w:cstheme="majorHAnsi"/>
          <w:color w:val="000000"/>
        </w:rPr>
      </w:pPr>
      <w:r w:rsidRPr="003313A6">
        <w:rPr>
          <w:rFonts w:asciiTheme="majorHAnsi" w:eastAsia="Calibri" w:hAnsiTheme="majorHAnsi" w:cstheme="majorHAnsi"/>
          <w:color w:val="000000"/>
        </w:rPr>
        <w:lastRenderedPageBreak/>
        <w:drawing>
          <wp:inline distT="0" distB="0" distL="0" distR="0" wp14:anchorId="586F25E8" wp14:editId="779AA06B">
            <wp:extent cx="5943600" cy="2175510"/>
            <wp:effectExtent l="0" t="0" r="0" b="0"/>
            <wp:docPr id="1346416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6854" name="Picture 1" descr="A screenshot of a computer&#10;&#10;Description automatically generated"/>
                    <pic:cNvPicPr/>
                  </pic:nvPicPr>
                  <pic:blipFill>
                    <a:blip r:embed="rId19"/>
                    <a:stretch>
                      <a:fillRect/>
                    </a:stretch>
                  </pic:blipFill>
                  <pic:spPr>
                    <a:xfrm>
                      <a:off x="0" y="0"/>
                      <a:ext cx="5943600" cy="2175510"/>
                    </a:xfrm>
                    <a:prstGeom prst="rect">
                      <a:avLst/>
                    </a:prstGeom>
                  </pic:spPr>
                </pic:pic>
              </a:graphicData>
            </a:graphic>
          </wp:inline>
        </w:drawing>
      </w:r>
    </w:p>
    <w:p w14:paraId="19D8A599" w14:textId="77777777" w:rsidR="005A25EB" w:rsidRPr="00B2004B" w:rsidRDefault="005A25EB"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b/>
          <w:bCs/>
          <w:color w:val="000000"/>
        </w:rPr>
        <w:t>Kỳ vọng "ngay bây giờ"</w:t>
      </w:r>
      <w:r w:rsidRPr="00B2004B">
        <w:rPr>
          <w:rFonts w:asciiTheme="majorHAnsi" w:hAnsiTheme="majorHAnsi" w:cstheme="majorHAnsi"/>
          <w:color w:val="000000"/>
        </w:rPr>
        <w:t xml:space="preserve"> đang tạo áp lực lớn lên chuỗi logistic và công nghệ tự động hóa kho hàng phải thay đổi để tồn tại và cạnh tranh. Chúng ta không thể phủ nhận rằng tự động hóa kho hàng mang lại lợi ích rất lớn </w:t>
      </w:r>
      <w:r w:rsidRPr="00B2004B">
        <w:rPr>
          <w:rFonts w:asciiTheme="majorHAnsi" w:hAnsiTheme="majorHAnsi" w:cstheme="majorHAnsi"/>
          <w:b/>
          <w:bCs/>
          <w:color w:val="000000"/>
        </w:rPr>
        <w:t>về năng suất, an toàn và hiệu quả. </w:t>
      </w:r>
    </w:p>
    <w:p w14:paraId="43B09176" w14:textId="22003E16" w:rsidR="005A25EB" w:rsidRPr="00B2004B" w:rsidRDefault="003313A6" w:rsidP="003313A6">
      <w:pPr>
        <w:spacing w:before="120" w:after="120"/>
        <w:jc w:val="both"/>
        <w:rPr>
          <w:rFonts w:asciiTheme="majorHAnsi" w:eastAsia="Calibri" w:hAnsiTheme="majorHAnsi" w:cstheme="majorHAnsi"/>
          <w:color w:val="000000"/>
        </w:rPr>
      </w:pPr>
      <w:r w:rsidRPr="003313A6">
        <w:rPr>
          <w:rFonts w:asciiTheme="majorHAnsi" w:eastAsia="Calibri" w:hAnsiTheme="majorHAnsi" w:cstheme="majorHAnsi"/>
          <w:color w:val="000000"/>
        </w:rPr>
        <w:drawing>
          <wp:inline distT="0" distB="0" distL="0" distR="0" wp14:anchorId="7E5A8C22" wp14:editId="1B22B745">
            <wp:extent cx="5943600" cy="2767330"/>
            <wp:effectExtent l="0" t="0" r="0" b="0"/>
            <wp:docPr id="746880369" name="Picture 1" descr="A white and blue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80369" name="Picture 1" descr="A white and blue box with black text&#10;&#10;Description automatically generated with medium confidence"/>
                    <pic:cNvPicPr/>
                  </pic:nvPicPr>
                  <pic:blipFill>
                    <a:blip r:embed="rId20"/>
                    <a:stretch>
                      <a:fillRect/>
                    </a:stretch>
                  </pic:blipFill>
                  <pic:spPr>
                    <a:xfrm>
                      <a:off x="0" y="0"/>
                      <a:ext cx="5943600" cy="2767330"/>
                    </a:xfrm>
                    <a:prstGeom prst="rect">
                      <a:avLst/>
                    </a:prstGeom>
                  </pic:spPr>
                </pic:pic>
              </a:graphicData>
            </a:graphic>
          </wp:inline>
        </w:drawing>
      </w:r>
    </w:p>
    <w:p w14:paraId="4DC6A050" w14:textId="69608E2D" w:rsidR="007E1B27" w:rsidRPr="00B2004B" w:rsidRDefault="00E5547E" w:rsidP="007E1B27">
      <w:pPr>
        <w:spacing w:before="120" w:after="120"/>
        <w:jc w:val="both"/>
        <w:rPr>
          <w:rFonts w:asciiTheme="majorHAnsi" w:eastAsia="Calibri" w:hAnsiTheme="majorHAnsi" w:cstheme="majorHAnsi"/>
          <w:color w:val="000000"/>
        </w:rPr>
      </w:pPr>
      <w:r w:rsidRPr="00B2004B">
        <w:rPr>
          <w:rFonts w:asciiTheme="majorHAnsi" w:hAnsiTheme="majorHAnsi" w:cstheme="majorHAnsi"/>
          <w:color w:val="000000"/>
        </w:rPr>
        <w:t>Đầu tư, nâng cấp cơ sở hạ tầng đường bộ, đường sắt, đường thủy/đường biển. Cùng với cam kết năm 2050 của Chính phủ về mức phát thải ròng bằng 0 và các mục tiêu bền vững, cần chú trọng thêm vào công nghệ và cơ sở vật chất xanh.</w:t>
      </w:r>
    </w:p>
    <w:p w14:paraId="3704597D" w14:textId="6D67FB57" w:rsidR="007E1B27" w:rsidRPr="00B2004B" w:rsidRDefault="00E5547E" w:rsidP="007E1B27">
      <w:pPr>
        <w:spacing w:before="120" w:after="120"/>
        <w:jc w:val="both"/>
        <w:rPr>
          <w:rFonts w:asciiTheme="majorHAnsi" w:eastAsia="SimSun" w:hAnsiTheme="majorHAnsi" w:cstheme="majorHAnsi"/>
          <w:color w:val="000000"/>
        </w:rPr>
      </w:pPr>
      <w:r w:rsidRPr="00B2004B">
        <w:rPr>
          <w:rFonts w:asciiTheme="majorHAnsi" w:hAnsiTheme="majorHAnsi" w:cstheme="majorHAnsi"/>
          <w:color w:val="000000"/>
        </w:rPr>
        <w:t>Quá trình số hóa chuỗi cung ứng ở Việt Nam đang ở giai đoạn đầu, nhưng lĩnh vực này đang ngày càng được chú trọng và đầu tư. Cơ hội tồn tại ở các cấp độ chuỗi cung ứng riêng biệt, và đồng thời cũng ở cấp độ vĩ mô trong các lĩnh vực như kết nối phương thức và đại lý kết nối phương thức vận tải trong số những lĩnh vực khác bao gồm quản lý cảng và giải pháp đầu cuối. Cơ hội lớn đến từ quá trình chứng minh nguồn gốc, theo dõi và truy xuất, hiệu quả chi phí và thanh toán.</w:t>
      </w:r>
    </w:p>
    <w:p w14:paraId="27CB8820" w14:textId="7948FAE3" w:rsidR="00ED582D" w:rsidRPr="00B2004B" w:rsidRDefault="00E5547E" w:rsidP="007E1B27">
      <w:pPr>
        <w:spacing w:before="120" w:after="120"/>
        <w:jc w:val="both"/>
        <w:rPr>
          <w:rFonts w:asciiTheme="majorHAnsi" w:hAnsiTheme="majorHAnsi" w:cstheme="majorHAnsi"/>
        </w:rPr>
      </w:pPr>
      <w:r w:rsidRPr="00B2004B">
        <w:rPr>
          <w:rFonts w:asciiTheme="majorHAnsi" w:hAnsiTheme="majorHAnsi" w:cstheme="majorHAnsi"/>
          <w:color w:val="000000"/>
        </w:rPr>
        <w:t xml:space="preserve">Trong tương lai, ngành logistics sẽ hoàn toàn được tự động hóa, kỳ vọng "ngay bây giờ" đang tạo áp lực lớn lên chuỗi logistic và công nghệ tự động hóa kho hàng phải thay đổi để tồn tại và cạnh tranh. Chúng ta không thể phủ nhận rằng tự động hóa kho hàng mang </w:t>
      </w:r>
      <w:r w:rsidRPr="00B2004B">
        <w:rPr>
          <w:rFonts w:asciiTheme="majorHAnsi" w:hAnsiTheme="majorHAnsi" w:cstheme="majorHAnsi"/>
          <w:color w:val="000000"/>
        </w:rPr>
        <w:lastRenderedPageBreak/>
        <w:t>lại lợi ích rất lớn về năng suất, an toàn, hiệu quả, và tự động hóa đang diễn ra ngay tại thời điểm này.</w:t>
      </w:r>
    </w:p>
    <w:sectPr w:rsidR="00ED582D" w:rsidRPr="00B2004B">
      <w:headerReference w:type="even" r:id="rId21"/>
      <w:headerReference w:type="default" r:id="rId22"/>
      <w:footerReference w:type="default" r:id="rId23"/>
      <w:head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D04B4" w14:textId="77777777" w:rsidR="003312FD" w:rsidRDefault="003312FD" w:rsidP="002549D2">
      <w:r>
        <w:separator/>
      </w:r>
    </w:p>
  </w:endnote>
  <w:endnote w:type="continuationSeparator" w:id="0">
    <w:p w14:paraId="7A18CE8C" w14:textId="77777777" w:rsidR="003312FD" w:rsidRDefault="003312FD"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noProof/>
      </w:rPr>
    </w:sdtEndPr>
    <w:sdtContent>
      <w:p w14:paraId="3F80BF90" w14:textId="77777777" w:rsidR="00D54B7B" w:rsidRPr="00EE138B" w:rsidRDefault="00BD2EA7" w:rsidP="005459DE">
        <w:pPr>
          <w:pStyle w:val="Footer"/>
          <w:jc w:val="right"/>
          <w:rPr>
            <w:sz w:val="20"/>
            <w:szCs w:val="20"/>
          </w:rPr>
        </w:pPr>
        <w:r w:rsidRPr="00EE138B">
          <w:rPr>
            <w:sz w:val="20"/>
            <w:szCs w:val="20"/>
          </w:rPr>
          <w:fldChar w:fldCharType="begin"/>
        </w:r>
        <w:r w:rsidRPr="00EE138B">
          <w:rPr>
            <w:sz w:val="20"/>
            <w:szCs w:val="20"/>
          </w:rPr>
          <w:instrText xml:space="preserve"> PAGE   \* MERGEFORMAT </w:instrText>
        </w:r>
        <w:r w:rsidRPr="00EE138B">
          <w:rPr>
            <w:sz w:val="20"/>
            <w:szCs w:val="20"/>
          </w:rPr>
          <w:fldChar w:fldCharType="separate"/>
        </w:r>
        <w:r w:rsidRPr="00EE138B">
          <w:rPr>
            <w:sz w:val="20"/>
            <w:szCs w:val="20"/>
          </w:rPr>
          <w:t>2</w:t>
        </w:r>
        <w:r w:rsidRPr="00EE138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2D800" w14:textId="77777777" w:rsidR="003312FD" w:rsidRDefault="003312FD" w:rsidP="002549D2">
      <w:r>
        <w:separator/>
      </w:r>
    </w:p>
  </w:footnote>
  <w:footnote w:type="continuationSeparator" w:id="0">
    <w:p w14:paraId="089191BD" w14:textId="77777777" w:rsidR="003312FD" w:rsidRDefault="003312FD" w:rsidP="00254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AA9E" w14:textId="0B84D15E" w:rsidR="00D878AD" w:rsidRDefault="00E5547E">
    <w:pPr>
      <w:pStyle w:val="Header"/>
    </w:pPr>
    <w:r>
      <w:rPr>
        <w:noProof/>
      </w:rPr>
      <mc:AlternateContent>
        <mc:Choice Requires="wps">
          <w:drawing>
            <wp:anchor distT="0" distB="0" distL="0" distR="0" simplePos="0" relativeHeight="251662336" behindDoc="0" locked="0" layoutInCell="1" allowOverlap="1" wp14:anchorId="0160B009" wp14:editId="69AB6ED9">
              <wp:simplePos x="635" y="635"/>
              <wp:positionH relativeFrom="page">
                <wp:align>left</wp:align>
              </wp:positionH>
              <wp:positionV relativeFrom="page">
                <wp:align>top</wp:align>
              </wp:positionV>
              <wp:extent cx="443865" cy="443865"/>
              <wp:effectExtent l="0" t="0" r="15240" b="16510"/>
              <wp:wrapNone/>
              <wp:docPr id="314308719" name="Text Box 5" descr="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3AA1F" w14:textId="4F62467F"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60B009" id="_x0000_t202" coordsize="21600,21600" o:spt="202" path="m,l,21600r21600,l21600,xe">
              <v:stroke joinstyle="miter"/>
              <v:path gradientshapeok="t" o:connecttype="rect"/>
            </v:shapetype>
            <v:shape id="Text Box 5" o:spid="_x0000_s1027" type="#_x0000_t202" alt="Internal Use" style="position:absolute;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4AC3AA1F" w14:textId="4F62467F"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90" w14:textId="55810150" w:rsidR="00D878AD" w:rsidRDefault="00E5547E">
    <w:pPr>
      <w:pStyle w:val="Header"/>
    </w:pPr>
    <w:r>
      <w:rPr>
        <w:noProof/>
      </w:rPr>
      <mc:AlternateContent>
        <mc:Choice Requires="wps">
          <w:drawing>
            <wp:anchor distT="0" distB="0" distL="0" distR="0" simplePos="0" relativeHeight="251663360" behindDoc="0" locked="0" layoutInCell="1" allowOverlap="1" wp14:anchorId="511C383F" wp14:editId="2CF771CE">
              <wp:simplePos x="915035" y="450215"/>
              <wp:positionH relativeFrom="page">
                <wp:align>left</wp:align>
              </wp:positionH>
              <wp:positionV relativeFrom="page">
                <wp:align>top</wp:align>
              </wp:positionV>
              <wp:extent cx="443865" cy="443865"/>
              <wp:effectExtent l="0" t="0" r="15240" b="16510"/>
              <wp:wrapNone/>
              <wp:docPr id="883881151" name="Text Box 6" descr="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7D5E8" w14:textId="4EF5E2DF"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1C383F" id="_x0000_t202" coordsize="21600,21600" o:spt="202" path="m,l,21600r21600,l21600,xe">
              <v:stroke joinstyle="miter"/>
              <v:path gradientshapeok="t" o:connecttype="rect"/>
            </v:shapetype>
            <v:shape id="Text Box 6" o:spid="_x0000_s1028" type="#_x0000_t202" alt="Internal Use"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0F97D5E8" w14:textId="4EF5E2DF"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870" w14:textId="67701EB5" w:rsidR="00D878AD" w:rsidRDefault="00E5547E">
    <w:pPr>
      <w:pStyle w:val="Header"/>
    </w:pPr>
    <w:r>
      <w:rPr>
        <w:noProof/>
      </w:rPr>
      <mc:AlternateContent>
        <mc:Choice Requires="wps">
          <w:drawing>
            <wp:anchor distT="0" distB="0" distL="0" distR="0" simplePos="0" relativeHeight="251661312" behindDoc="0" locked="0" layoutInCell="1" allowOverlap="1" wp14:anchorId="5356F300" wp14:editId="6133A106">
              <wp:simplePos x="635" y="635"/>
              <wp:positionH relativeFrom="page">
                <wp:align>left</wp:align>
              </wp:positionH>
              <wp:positionV relativeFrom="page">
                <wp:align>top</wp:align>
              </wp:positionV>
              <wp:extent cx="443865" cy="443865"/>
              <wp:effectExtent l="0" t="0" r="15240" b="16510"/>
              <wp:wrapNone/>
              <wp:docPr id="1498906142" name="Text Box 4" descr="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274E6" w14:textId="160B7E17"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56F300" id="_x0000_t202" coordsize="21600,21600" o:spt="202" path="m,l,21600r21600,l21600,xe">
              <v:stroke joinstyle="miter"/>
              <v:path gradientshapeok="t" o:connecttype="rect"/>
            </v:shapetype>
            <v:shape id="Text Box 4" o:spid="_x0000_s1029" type="#_x0000_t202" alt="Internal Use" style="position:absolute;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43C274E6" w14:textId="160B7E17" w:rsidR="00E5547E" w:rsidRPr="00E5547E" w:rsidRDefault="00E5547E" w:rsidP="00E5547E">
                    <w:pPr>
                      <w:rPr>
                        <w:rFonts w:ascii="Arial" w:eastAsia="Calibri" w:hAnsi="Calibri" w:cs="Calibri"/>
                        <w:noProof/>
                        <w:color w:val="000000"/>
                        <w:sz w:val="20"/>
                        <w:szCs w:val="20"/>
                      </w:rPr>
                    </w:pPr>
                    <w:r>
                      <w:rPr>
                        <w:rFonts w:ascii="Arial" w:hAnsi="Calibri"/>
                        <w:color w:val="000000"/>
                        <w:sz w:val="20"/>
                        <w:szCs w:val="20"/>
                      </w:rPr>
                      <w:t>L</w:t>
                    </w:r>
                    <w:r>
                      <w:rPr>
                        <w:rFonts w:ascii="Arial" w:hAnsi="Calibri"/>
                        <w:color w:val="000000"/>
                        <w:sz w:val="20"/>
                        <w:szCs w:val="20"/>
                      </w:rPr>
                      <w:t>ư</w:t>
                    </w:r>
                    <w:r>
                      <w:rPr>
                        <w:rFonts w:ascii="Arial" w:hAnsi="Calibri"/>
                        <w:color w:val="000000"/>
                        <w:sz w:val="20"/>
                        <w:szCs w:val="20"/>
                      </w:rPr>
                      <w:t>u h</w:t>
                    </w:r>
                    <w:r>
                      <w:rPr>
                        <w:rFonts w:ascii="Arial" w:hAnsi="Calibri"/>
                        <w:color w:val="000000"/>
                        <w:sz w:val="20"/>
                        <w:szCs w:val="20"/>
                      </w:rPr>
                      <w:t>à</w:t>
                    </w:r>
                    <w:r>
                      <w:rPr>
                        <w:rFonts w:ascii="Arial" w:hAnsi="Calibri"/>
                        <w:color w:val="000000"/>
                        <w:sz w:val="20"/>
                        <w:szCs w:val="20"/>
                      </w:rPr>
                      <w:t>nh N</w:t>
                    </w:r>
                    <w:r>
                      <w:rPr>
                        <w:rFonts w:ascii="Arial" w:hAnsi="Calibri"/>
                        <w:color w:val="000000"/>
                        <w:sz w:val="20"/>
                        <w:szCs w:val="20"/>
                      </w:rPr>
                      <w:t>ộ</w:t>
                    </w:r>
                    <w:r>
                      <w:rPr>
                        <w:rFonts w:ascii="Arial" w:hAnsi="Calibri"/>
                        <w:color w:val="000000"/>
                        <w:sz w:val="20"/>
                        <w:szCs w:val="20"/>
                      </w:rPr>
                      <w:t>i b</w:t>
                    </w:r>
                    <w:r>
                      <w:rPr>
                        <w:rFonts w:ascii="Arial" w:hAnsi="Calibri"/>
                        <w:color w:val="000000"/>
                        <w:sz w:val="20"/>
                        <w:szCs w:val="20"/>
                      </w:rPr>
                      <w:t>ộ</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552463"/>
    <w:multiLevelType w:val="hybridMultilevel"/>
    <w:tmpl w:val="5764EE4C"/>
    <w:lvl w:ilvl="0" w:tplc="74CE81EC">
      <w:start w:val="1"/>
      <w:numFmt w:val="bullet"/>
      <w:lvlText w:val=""/>
      <w:lvlJc w:val="left"/>
      <w:pPr>
        <w:tabs>
          <w:tab w:val="num" w:pos="720"/>
        </w:tabs>
        <w:ind w:left="720" w:hanging="360"/>
      </w:pPr>
      <w:rPr>
        <w:rFonts w:ascii="Wingdings" w:hAnsi="Wingdings" w:hint="default"/>
      </w:rPr>
    </w:lvl>
    <w:lvl w:ilvl="1" w:tplc="9E3E274E" w:tentative="1">
      <w:start w:val="1"/>
      <w:numFmt w:val="bullet"/>
      <w:lvlText w:val=""/>
      <w:lvlJc w:val="left"/>
      <w:pPr>
        <w:tabs>
          <w:tab w:val="num" w:pos="1440"/>
        </w:tabs>
        <w:ind w:left="1440" w:hanging="360"/>
      </w:pPr>
      <w:rPr>
        <w:rFonts w:ascii="Wingdings" w:hAnsi="Wingdings" w:hint="default"/>
      </w:rPr>
    </w:lvl>
    <w:lvl w:ilvl="2" w:tplc="4EA80394" w:tentative="1">
      <w:start w:val="1"/>
      <w:numFmt w:val="bullet"/>
      <w:lvlText w:val=""/>
      <w:lvlJc w:val="left"/>
      <w:pPr>
        <w:tabs>
          <w:tab w:val="num" w:pos="2160"/>
        </w:tabs>
        <w:ind w:left="2160" w:hanging="360"/>
      </w:pPr>
      <w:rPr>
        <w:rFonts w:ascii="Wingdings" w:hAnsi="Wingdings" w:hint="default"/>
      </w:rPr>
    </w:lvl>
    <w:lvl w:ilvl="3" w:tplc="C0F86EF0" w:tentative="1">
      <w:start w:val="1"/>
      <w:numFmt w:val="bullet"/>
      <w:lvlText w:val=""/>
      <w:lvlJc w:val="left"/>
      <w:pPr>
        <w:tabs>
          <w:tab w:val="num" w:pos="2880"/>
        </w:tabs>
        <w:ind w:left="2880" w:hanging="360"/>
      </w:pPr>
      <w:rPr>
        <w:rFonts w:ascii="Wingdings" w:hAnsi="Wingdings" w:hint="default"/>
      </w:rPr>
    </w:lvl>
    <w:lvl w:ilvl="4" w:tplc="787A74BE" w:tentative="1">
      <w:start w:val="1"/>
      <w:numFmt w:val="bullet"/>
      <w:lvlText w:val=""/>
      <w:lvlJc w:val="left"/>
      <w:pPr>
        <w:tabs>
          <w:tab w:val="num" w:pos="3600"/>
        </w:tabs>
        <w:ind w:left="3600" w:hanging="360"/>
      </w:pPr>
      <w:rPr>
        <w:rFonts w:ascii="Wingdings" w:hAnsi="Wingdings" w:hint="default"/>
      </w:rPr>
    </w:lvl>
    <w:lvl w:ilvl="5" w:tplc="321A9E84" w:tentative="1">
      <w:start w:val="1"/>
      <w:numFmt w:val="bullet"/>
      <w:lvlText w:val=""/>
      <w:lvlJc w:val="left"/>
      <w:pPr>
        <w:tabs>
          <w:tab w:val="num" w:pos="4320"/>
        </w:tabs>
        <w:ind w:left="4320" w:hanging="360"/>
      </w:pPr>
      <w:rPr>
        <w:rFonts w:ascii="Wingdings" w:hAnsi="Wingdings" w:hint="default"/>
      </w:rPr>
    </w:lvl>
    <w:lvl w:ilvl="6" w:tplc="D23E0DB6" w:tentative="1">
      <w:start w:val="1"/>
      <w:numFmt w:val="bullet"/>
      <w:lvlText w:val=""/>
      <w:lvlJc w:val="left"/>
      <w:pPr>
        <w:tabs>
          <w:tab w:val="num" w:pos="5040"/>
        </w:tabs>
        <w:ind w:left="5040" w:hanging="360"/>
      </w:pPr>
      <w:rPr>
        <w:rFonts w:ascii="Wingdings" w:hAnsi="Wingdings" w:hint="default"/>
      </w:rPr>
    </w:lvl>
    <w:lvl w:ilvl="7" w:tplc="41F0E398" w:tentative="1">
      <w:start w:val="1"/>
      <w:numFmt w:val="bullet"/>
      <w:lvlText w:val=""/>
      <w:lvlJc w:val="left"/>
      <w:pPr>
        <w:tabs>
          <w:tab w:val="num" w:pos="5760"/>
        </w:tabs>
        <w:ind w:left="5760" w:hanging="360"/>
      </w:pPr>
      <w:rPr>
        <w:rFonts w:ascii="Wingdings" w:hAnsi="Wingdings" w:hint="default"/>
      </w:rPr>
    </w:lvl>
    <w:lvl w:ilvl="8" w:tplc="DDA828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06328911">
    <w:abstractNumId w:val="1"/>
  </w:num>
  <w:num w:numId="2" w16cid:durableId="1273393965">
    <w:abstractNumId w:val="4"/>
  </w:num>
  <w:num w:numId="3" w16cid:durableId="332954305">
    <w:abstractNumId w:val="2"/>
  </w:num>
  <w:num w:numId="4" w16cid:durableId="1752846197">
    <w:abstractNumId w:val="0"/>
  </w:num>
  <w:num w:numId="5" w16cid:durableId="1924365442">
    <w:abstractNumId w:val="3"/>
  </w:num>
  <w:num w:numId="6" w16cid:durableId="1453205738">
    <w:abstractNumId w:val="4"/>
  </w:num>
  <w:num w:numId="7" w16cid:durableId="836728620">
    <w:abstractNumId w:val="4"/>
  </w:num>
  <w:num w:numId="8" w16cid:durableId="1382246416">
    <w:abstractNumId w:val="4"/>
  </w:num>
  <w:num w:numId="9" w16cid:durableId="1664435263">
    <w:abstractNumId w:val="4"/>
  </w:num>
  <w:num w:numId="10" w16cid:durableId="940449344">
    <w:abstractNumId w:val="4"/>
  </w:num>
  <w:num w:numId="11" w16cid:durableId="1102263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C1049"/>
    <w:rsid w:val="001113AC"/>
    <w:rsid w:val="00170D2F"/>
    <w:rsid w:val="00194209"/>
    <w:rsid w:val="00196747"/>
    <w:rsid w:val="001C2838"/>
    <w:rsid w:val="002549D2"/>
    <w:rsid w:val="002728FA"/>
    <w:rsid w:val="003312FD"/>
    <w:rsid w:val="003313A6"/>
    <w:rsid w:val="00392A92"/>
    <w:rsid w:val="003B08D7"/>
    <w:rsid w:val="00457B1B"/>
    <w:rsid w:val="00472B8C"/>
    <w:rsid w:val="00555048"/>
    <w:rsid w:val="005A25EB"/>
    <w:rsid w:val="00662930"/>
    <w:rsid w:val="006731E5"/>
    <w:rsid w:val="006F6263"/>
    <w:rsid w:val="00704695"/>
    <w:rsid w:val="007213A7"/>
    <w:rsid w:val="0074144A"/>
    <w:rsid w:val="007E1B27"/>
    <w:rsid w:val="00AA0089"/>
    <w:rsid w:val="00AC1067"/>
    <w:rsid w:val="00AF7859"/>
    <w:rsid w:val="00B2004B"/>
    <w:rsid w:val="00BD2EA7"/>
    <w:rsid w:val="00C67099"/>
    <w:rsid w:val="00D54B7B"/>
    <w:rsid w:val="00D878AD"/>
    <w:rsid w:val="00E5547E"/>
    <w:rsid w:val="00ED582D"/>
    <w:rsid w:val="00F976AB"/>
    <w:rsid w:val="00FF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15:chartTrackingRefBased/>
  <w15:docId w15:val="{6FA6D5F3-ED3F-5941-BB0B-0864C16F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9D2"/>
    <w:pPr>
      <w:keepNext/>
      <w:keepLines/>
      <w:numPr>
        <w:numId w:val="2"/>
      </w:numPr>
      <w:spacing w:before="120" w:after="120"/>
      <w:ind w:right="-45"/>
      <w:outlineLvl w:val="0"/>
    </w:pPr>
    <w:rPr>
      <w:rFonts w:ascii="Arial" w:eastAsia="Times New Roman" w:hAnsi="Calibri" w:cs="Times New Roman"/>
      <w:b/>
      <w:color w:val="000000" w:themeColor="text1"/>
      <w:spacing w:val="2"/>
      <w:kern w:val="0"/>
      <w:sz w:val="36"/>
      <w:szCs w:val="40"/>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HeaderChar">
    <w:name w:val="Header Char"/>
    <w:basedOn w:val="DefaultParagraphFont"/>
    <w:link w:val="Header"/>
    <w:uiPriority w:val="99"/>
    <w:rsid w:val="002549D2"/>
    <w:rPr>
      <w:rFonts w:ascii="Arial" w:eastAsia="Calibri" w:hAnsi="Calibri" w:cs="Times New Roman"/>
      <w:color w:val="5D6770"/>
      <w:spacing w:val="2"/>
      <w:kern w:val="0"/>
      <w:sz w:val="22"/>
      <w:szCs w:val="22"/>
      <w:lang w:val="vi-VN"/>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FooterChar">
    <w:name w:val="Footer Char"/>
    <w:basedOn w:val="DefaultParagraphFont"/>
    <w:link w:val="Footer"/>
    <w:uiPriority w:val="99"/>
    <w:rsid w:val="002549D2"/>
    <w:rPr>
      <w:rFonts w:ascii="Arial" w:eastAsia="Calibri" w:hAnsi="Calibri" w:cs="Times New Roman"/>
      <w:color w:val="5D6770"/>
      <w:spacing w:val="2"/>
      <w:kern w:val="0"/>
      <w:sz w:val="22"/>
      <w:szCs w:val="22"/>
      <w:lang w:val="vi-VN"/>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Arial" w:eastAsia="Calibri" w:hAnsi="Calibri" w:cs="Times New Roman"/>
      <w:noProof/>
      <w:color w:val="5D6770"/>
      <w:spacing w:val="2"/>
      <w:kern w:val="0"/>
      <w:sz w:val="22"/>
      <w:szCs w:val="22"/>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Arial" w:eastAsia="Calibri" w:hAnsi="Calibri" w:cs="Times New Roman"/>
      <w:b/>
      <w:noProof/>
      <w:color w:val="007C89"/>
      <w:spacing w:val="-2"/>
      <w:kern w:val="0"/>
      <w:sz w:val="22"/>
      <w:szCs w:val="22"/>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before="120" w:after="120" w:line="252" w:lineRule="auto"/>
      <w:ind w:right="-188"/>
    </w:pPr>
    <w:rPr>
      <w:rFonts w:eastAsia="Calibri" w:cs="Calibri"/>
      <w:color w:val="44546A" w:themeColor="text2"/>
      <w:kern w:val="0"/>
      <w:sz w:val="22"/>
      <w:u w:color="000000"/>
      <w:bdr w:val="nil"/>
      <w:lang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vi-VN"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eastAsia="ja-JP"/>
    </w:rPr>
  </w:style>
  <w:style w:type="paragraph" w:customStyle="1" w:styleId="Heading1NoNumbers">
    <w:name w:val="Heading 1 No Numbers"/>
    <w:basedOn w:val="Heading1"/>
    <w:next w:val="BodyText"/>
    <w:link w:val="Heading1NoNumbersChar"/>
    <w:uiPriority w:val="2"/>
    <w:qFormat/>
    <w:rsid w:val="002549D2"/>
    <w:pPr>
      <w:numPr>
        <w:numId w:val="0"/>
      </w:numPr>
      <w:ind w:right="-244"/>
    </w:pPr>
  </w:style>
  <w:style w:type="character" w:customStyle="1" w:styleId="Heading1NoNumbersChar">
    <w:name w:val="Heading 1 No Numbers Char"/>
    <w:basedOn w:val="Heading1Char"/>
    <w:link w:val="Heading1NoNumbers"/>
    <w:uiPriority w:val="2"/>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Annexheading">
    <w:name w:val="Annex heading"/>
    <w:basedOn w:val="Normal"/>
    <w:next w:val="BodyText"/>
    <w:uiPriority w:val="99"/>
    <w:qFormat/>
    <w:rsid w:val="002549D2"/>
    <w:pPr>
      <w:spacing w:after="160" w:line="264" w:lineRule="auto"/>
    </w:pPr>
    <w:rPr>
      <w:rFonts w:eastAsia="Arial" w:cstheme="minorHAnsi"/>
      <w:b/>
      <w:color w:val="003150"/>
      <w:kern w:val="0"/>
      <w:sz w:val="36"/>
      <w:szCs w:val="36"/>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14:ligatures w14:val="none"/>
    </w:rPr>
  </w:style>
  <w:style w:type="paragraph" w:styleId="BodyText">
    <w:name w:val="Body Text"/>
    <w:basedOn w:val="Normal"/>
    <w:link w:val="BodyTextChar"/>
    <w:uiPriority w:val="99"/>
    <w:semiHidden/>
    <w:unhideWhenUsed/>
    <w:rsid w:val="002549D2"/>
    <w:pPr>
      <w:spacing w:after="120"/>
    </w:pPr>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728">
      <w:bodyDiv w:val="1"/>
      <w:marLeft w:val="0"/>
      <w:marRight w:val="0"/>
      <w:marTop w:val="0"/>
      <w:marBottom w:val="0"/>
      <w:divBdr>
        <w:top w:val="none" w:sz="0" w:space="0" w:color="auto"/>
        <w:left w:val="none" w:sz="0" w:space="0" w:color="auto"/>
        <w:bottom w:val="none" w:sz="0" w:space="0" w:color="auto"/>
        <w:right w:val="none" w:sz="0" w:space="0" w:color="auto"/>
      </w:divBdr>
    </w:div>
    <w:div w:id="92822770">
      <w:bodyDiv w:val="1"/>
      <w:marLeft w:val="0"/>
      <w:marRight w:val="0"/>
      <w:marTop w:val="0"/>
      <w:marBottom w:val="0"/>
      <w:divBdr>
        <w:top w:val="none" w:sz="0" w:space="0" w:color="auto"/>
        <w:left w:val="none" w:sz="0" w:space="0" w:color="auto"/>
        <w:bottom w:val="none" w:sz="0" w:space="0" w:color="auto"/>
        <w:right w:val="none" w:sz="0" w:space="0" w:color="auto"/>
      </w:divBdr>
    </w:div>
    <w:div w:id="219288792">
      <w:bodyDiv w:val="1"/>
      <w:marLeft w:val="0"/>
      <w:marRight w:val="0"/>
      <w:marTop w:val="0"/>
      <w:marBottom w:val="0"/>
      <w:divBdr>
        <w:top w:val="none" w:sz="0" w:space="0" w:color="auto"/>
        <w:left w:val="none" w:sz="0" w:space="0" w:color="auto"/>
        <w:bottom w:val="none" w:sz="0" w:space="0" w:color="auto"/>
        <w:right w:val="none" w:sz="0" w:space="0" w:color="auto"/>
      </w:divBdr>
    </w:div>
    <w:div w:id="605818053">
      <w:bodyDiv w:val="1"/>
      <w:marLeft w:val="0"/>
      <w:marRight w:val="0"/>
      <w:marTop w:val="0"/>
      <w:marBottom w:val="0"/>
      <w:divBdr>
        <w:top w:val="none" w:sz="0" w:space="0" w:color="auto"/>
        <w:left w:val="none" w:sz="0" w:space="0" w:color="auto"/>
        <w:bottom w:val="none" w:sz="0" w:space="0" w:color="auto"/>
        <w:right w:val="none" w:sz="0" w:space="0" w:color="auto"/>
      </w:divBdr>
      <w:divsChild>
        <w:div w:id="61489894">
          <w:marLeft w:val="446"/>
          <w:marRight w:val="0"/>
          <w:marTop w:val="60"/>
          <w:marBottom w:val="0"/>
          <w:divBdr>
            <w:top w:val="none" w:sz="0" w:space="0" w:color="auto"/>
            <w:left w:val="none" w:sz="0" w:space="0" w:color="auto"/>
            <w:bottom w:val="none" w:sz="0" w:space="0" w:color="auto"/>
            <w:right w:val="none" w:sz="0" w:space="0" w:color="auto"/>
          </w:divBdr>
        </w:div>
        <w:div w:id="742024644">
          <w:marLeft w:val="446"/>
          <w:marRight w:val="0"/>
          <w:marTop w:val="60"/>
          <w:marBottom w:val="0"/>
          <w:divBdr>
            <w:top w:val="none" w:sz="0" w:space="0" w:color="auto"/>
            <w:left w:val="none" w:sz="0" w:space="0" w:color="auto"/>
            <w:bottom w:val="none" w:sz="0" w:space="0" w:color="auto"/>
            <w:right w:val="none" w:sz="0" w:space="0" w:color="auto"/>
          </w:divBdr>
        </w:div>
        <w:div w:id="1138255514">
          <w:marLeft w:val="446"/>
          <w:marRight w:val="0"/>
          <w:marTop w:val="60"/>
          <w:marBottom w:val="0"/>
          <w:divBdr>
            <w:top w:val="none" w:sz="0" w:space="0" w:color="auto"/>
            <w:left w:val="none" w:sz="0" w:space="0" w:color="auto"/>
            <w:bottom w:val="none" w:sz="0" w:space="0" w:color="auto"/>
            <w:right w:val="none" w:sz="0" w:space="0" w:color="auto"/>
          </w:divBdr>
        </w:div>
        <w:div w:id="748968452">
          <w:marLeft w:val="446"/>
          <w:marRight w:val="0"/>
          <w:marTop w:val="60"/>
          <w:marBottom w:val="0"/>
          <w:divBdr>
            <w:top w:val="none" w:sz="0" w:space="0" w:color="auto"/>
            <w:left w:val="none" w:sz="0" w:space="0" w:color="auto"/>
            <w:bottom w:val="none" w:sz="0" w:space="0" w:color="auto"/>
            <w:right w:val="none" w:sz="0" w:space="0" w:color="auto"/>
          </w:divBdr>
        </w:div>
        <w:div w:id="2013993023">
          <w:marLeft w:val="446"/>
          <w:marRight w:val="0"/>
          <w:marTop w:val="60"/>
          <w:marBottom w:val="0"/>
          <w:divBdr>
            <w:top w:val="none" w:sz="0" w:space="0" w:color="auto"/>
            <w:left w:val="none" w:sz="0" w:space="0" w:color="auto"/>
            <w:bottom w:val="none" w:sz="0" w:space="0" w:color="auto"/>
            <w:right w:val="none" w:sz="0" w:space="0" w:color="auto"/>
          </w:divBdr>
        </w:div>
        <w:div w:id="473959088">
          <w:marLeft w:val="446"/>
          <w:marRight w:val="0"/>
          <w:marTop w:val="60"/>
          <w:marBottom w:val="0"/>
          <w:divBdr>
            <w:top w:val="none" w:sz="0" w:space="0" w:color="auto"/>
            <w:left w:val="none" w:sz="0" w:space="0" w:color="auto"/>
            <w:bottom w:val="none" w:sz="0" w:space="0" w:color="auto"/>
            <w:right w:val="none" w:sz="0" w:space="0" w:color="auto"/>
          </w:divBdr>
        </w:div>
        <w:div w:id="496384455">
          <w:marLeft w:val="446"/>
          <w:marRight w:val="0"/>
          <w:marTop w:val="60"/>
          <w:marBottom w:val="0"/>
          <w:divBdr>
            <w:top w:val="none" w:sz="0" w:space="0" w:color="auto"/>
            <w:left w:val="none" w:sz="0" w:space="0" w:color="auto"/>
            <w:bottom w:val="none" w:sz="0" w:space="0" w:color="auto"/>
            <w:right w:val="none" w:sz="0" w:space="0" w:color="auto"/>
          </w:divBdr>
        </w:div>
        <w:div w:id="1804810886">
          <w:marLeft w:val="446"/>
          <w:marRight w:val="0"/>
          <w:marTop w:val="60"/>
          <w:marBottom w:val="0"/>
          <w:divBdr>
            <w:top w:val="none" w:sz="0" w:space="0" w:color="auto"/>
            <w:left w:val="none" w:sz="0" w:space="0" w:color="auto"/>
            <w:bottom w:val="none" w:sz="0" w:space="0" w:color="auto"/>
            <w:right w:val="none" w:sz="0" w:space="0" w:color="auto"/>
          </w:divBdr>
        </w:div>
        <w:div w:id="1156414093">
          <w:marLeft w:val="446"/>
          <w:marRight w:val="0"/>
          <w:marTop w:val="60"/>
          <w:marBottom w:val="0"/>
          <w:divBdr>
            <w:top w:val="none" w:sz="0" w:space="0" w:color="auto"/>
            <w:left w:val="none" w:sz="0" w:space="0" w:color="auto"/>
            <w:bottom w:val="none" w:sz="0" w:space="0" w:color="auto"/>
            <w:right w:val="none" w:sz="0" w:space="0" w:color="auto"/>
          </w:divBdr>
        </w:div>
        <w:div w:id="1832335156">
          <w:marLeft w:val="446"/>
          <w:marRight w:val="0"/>
          <w:marTop w:val="60"/>
          <w:marBottom w:val="0"/>
          <w:divBdr>
            <w:top w:val="none" w:sz="0" w:space="0" w:color="auto"/>
            <w:left w:val="none" w:sz="0" w:space="0" w:color="auto"/>
            <w:bottom w:val="none" w:sz="0" w:space="0" w:color="auto"/>
            <w:right w:val="none" w:sz="0" w:space="0" w:color="auto"/>
          </w:divBdr>
        </w:div>
        <w:div w:id="584994467">
          <w:marLeft w:val="446"/>
          <w:marRight w:val="0"/>
          <w:marTop w:val="60"/>
          <w:marBottom w:val="0"/>
          <w:divBdr>
            <w:top w:val="none" w:sz="0" w:space="0" w:color="auto"/>
            <w:left w:val="none" w:sz="0" w:space="0" w:color="auto"/>
            <w:bottom w:val="none" w:sz="0" w:space="0" w:color="auto"/>
            <w:right w:val="none" w:sz="0" w:space="0" w:color="auto"/>
          </w:divBdr>
        </w:div>
        <w:div w:id="503983169">
          <w:marLeft w:val="446"/>
          <w:marRight w:val="0"/>
          <w:marTop w:val="60"/>
          <w:marBottom w:val="0"/>
          <w:divBdr>
            <w:top w:val="none" w:sz="0" w:space="0" w:color="auto"/>
            <w:left w:val="none" w:sz="0" w:space="0" w:color="auto"/>
            <w:bottom w:val="none" w:sz="0" w:space="0" w:color="auto"/>
            <w:right w:val="none" w:sz="0" w:space="0" w:color="auto"/>
          </w:divBdr>
        </w:div>
        <w:div w:id="893003979">
          <w:marLeft w:val="446"/>
          <w:marRight w:val="0"/>
          <w:marTop w:val="60"/>
          <w:marBottom w:val="0"/>
          <w:divBdr>
            <w:top w:val="none" w:sz="0" w:space="0" w:color="auto"/>
            <w:left w:val="none" w:sz="0" w:space="0" w:color="auto"/>
            <w:bottom w:val="none" w:sz="0" w:space="0" w:color="auto"/>
            <w:right w:val="none" w:sz="0" w:space="0" w:color="auto"/>
          </w:divBdr>
        </w:div>
        <w:div w:id="62485139">
          <w:marLeft w:val="446"/>
          <w:marRight w:val="0"/>
          <w:marTop w:val="60"/>
          <w:marBottom w:val="0"/>
          <w:divBdr>
            <w:top w:val="none" w:sz="0" w:space="0" w:color="auto"/>
            <w:left w:val="none" w:sz="0" w:space="0" w:color="auto"/>
            <w:bottom w:val="none" w:sz="0" w:space="0" w:color="auto"/>
            <w:right w:val="none" w:sz="0" w:space="0" w:color="auto"/>
          </w:divBdr>
        </w:div>
        <w:div w:id="2042048327">
          <w:marLeft w:val="446"/>
          <w:marRight w:val="0"/>
          <w:marTop w:val="60"/>
          <w:marBottom w:val="0"/>
          <w:divBdr>
            <w:top w:val="none" w:sz="0" w:space="0" w:color="auto"/>
            <w:left w:val="none" w:sz="0" w:space="0" w:color="auto"/>
            <w:bottom w:val="none" w:sz="0" w:space="0" w:color="auto"/>
            <w:right w:val="none" w:sz="0" w:space="0" w:color="auto"/>
          </w:divBdr>
        </w:div>
        <w:div w:id="2099057297">
          <w:marLeft w:val="446"/>
          <w:marRight w:val="0"/>
          <w:marTop w:val="60"/>
          <w:marBottom w:val="0"/>
          <w:divBdr>
            <w:top w:val="none" w:sz="0" w:space="0" w:color="auto"/>
            <w:left w:val="none" w:sz="0" w:space="0" w:color="auto"/>
            <w:bottom w:val="none" w:sz="0" w:space="0" w:color="auto"/>
            <w:right w:val="none" w:sz="0" w:space="0" w:color="auto"/>
          </w:divBdr>
        </w:div>
      </w:divsChild>
    </w:div>
    <w:div w:id="664282723">
      <w:bodyDiv w:val="1"/>
      <w:marLeft w:val="0"/>
      <w:marRight w:val="0"/>
      <w:marTop w:val="0"/>
      <w:marBottom w:val="0"/>
      <w:divBdr>
        <w:top w:val="none" w:sz="0" w:space="0" w:color="auto"/>
        <w:left w:val="none" w:sz="0" w:space="0" w:color="auto"/>
        <w:bottom w:val="none" w:sz="0" w:space="0" w:color="auto"/>
        <w:right w:val="none" w:sz="0" w:space="0" w:color="auto"/>
      </w:divBdr>
      <w:divsChild>
        <w:div w:id="972717504">
          <w:marLeft w:val="446"/>
          <w:marRight w:val="0"/>
          <w:marTop w:val="120"/>
          <w:marBottom w:val="0"/>
          <w:divBdr>
            <w:top w:val="none" w:sz="0" w:space="0" w:color="auto"/>
            <w:left w:val="none" w:sz="0" w:space="0" w:color="auto"/>
            <w:bottom w:val="none" w:sz="0" w:space="0" w:color="auto"/>
            <w:right w:val="none" w:sz="0" w:space="0" w:color="auto"/>
          </w:divBdr>
        </w:div>
        <w:div w:id="1499156965">
          <w:marLeft w:val="446"/>
          <w:marRight w:val="0"/>
          <w:marTop w:val="120"/>
          <w:marBottom w:val="0"/>
          <w:divBdr>
            <w:top w:val="none" w:sz="0" w:space="0" w:color="auto"/>
            <w:left w:val="none" w:sz="0" w:space="0" w:color="auto"/>
            <w:bottom w:val="none" w:sz="0" w:space="0" w:color="auto"/>
            <w:right w:val="none" w:sz="0" w:space="0" w:color="auto"/>
          </w:divBdr>
        </w:div>
        <w:div w:id="444272272">
          <w:marLeft w:val="446"/>
          <w:marRight w:val="0"/>
          <w:marTop w:val="120"/>
          <w:marBottom w:val="0"/>
          <w:divBdr>
            <w:top w:val="none" w:sz="0" w:space="0" w:color="auto"/>
            <w:left w:val="none" w:sz="0" w:space="0" w:color="auto"/>
            <w:bottom w:val="none" w:sz="0" w:space="0" w:color="auto"/>
            <w:right w:val="none" w:sz="0" w:space="0" w:color="auto"/>
          </w:divBdr>
        </w:div>
      </w:divsChild>
    </w:div>
    <w:div w:id="855850801">
      <w:bodyDiv w:val="1"/>
      <w:marLeft w:val="0"/>
      <w:marRight w:val="0"/>
      <w:marTop w:val="0"/>
      <w:marBottom w:val="0"/>
      <w:divBdr>
        <w:top w:val="none" w:sz="0" w:space="0" w:color="auto"/>
        <w:left w:val="none" w:sz="0" w:space="0" w:color="auto"/>
        <w:bottom w:val="none" w:sz="0" w:space="0" w:color="auto"/>
        <w:right w:val="none" w:sz="0" w:space="0" w:color="auto"/>
      </w:divBdr>
    </w:div>
    <w:div w:id="1721829522">
      <w:bodyDiv w:val="1"/>
      <w:marLeft w:val="0"/>
      <w:marRight w:val="0"/>
      <w:marTop w:val="0"/>
      <w:marBottom w:val="0"/>
      <w:divBdr>
        <w:top w:val="none" w:sz="0" w:space="0" w:color="auto"/>
        <w:left w:val="none" w:sz="0" w:space="0" w:color="auto"/>
        <w:bottom w:val="none" w:sz="0" w:space="0" w:color="auto"/>
        <w:right w:val="none" w:sz="0" w:space="0" w:color="auto"/>
      </w:divBdr>
    </w:div>
    <w:div w:id="17386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C009-0C8C-4D90-8C42-B3625FBDB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1DA20-1B02-4CED-B5A3-6D7938C423D7}">
  <ds:schemaRefs>
    <ds:schemaRef ds:uri="http://schemas.microsoft.com/sharepoint/v3/contenttype/forms"/>
  </ds:schemaRefs>
</ds:datastoreItem>
</file>

<file path=customXml/itemProps3.xml><?xml version="1.0" encoding="utf-8"?>
<ds:datastoreItem xmlns:ds="http://schemas.openxmlformats.org/officeDocument/2006/customXml" ds:itemID="{32176DA0-E545-4D3D-91D3-7040FF59E76B}">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customXml/itemProps4.xml><?xml version="1.0" encoding="utf-8"?>
<ds:datastoreItem xmlns:ds="http://schemas.openxmlformats.org/officeDocument/2006/customXml" ds:itemID="{56F9F2AA-0849-4B06-B699-264D9908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Thao Nguyen Gaplink Trans</cp:lastModifiedBy>
  <cp:revision>5</cp:revision>
  <dcterms:created xsi:type="dcterms:W3CDTF">2023-11-24T00:59:00Z</dcterms:created>
  <dcterms:modified xsi:type="dcterms:W3CDTF">2023-11-29T00:43:00Z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7a391cfd,5b32d697,576f0ac1,59577e1e,12bbf86f,34aef4bf</vt:lpwstr>
  </property>
  <property fmtid="{D5CDD505-2E9C-101B-9397-08002B2CF9AE}" pid="4" name="ClassificationContentMarkingHeaderFontProps">
    <vt:lpwstr>#000000,10,Calibri</vt:lpwstr>
  </property>
  <property fmtid="{D5CDD505-2E9C-101B-9397-08002B2CF9AE}" pid="5" name="ClassificationContentMarkingHeaderText">
    <vt:lpwstr>Internal Use</vt:lpwstr>
  </property>
  <property fmtid="{D5CDD505-2E9C-101B-9397-08002B2CF9AE}" pid="6" name="MSIP_Label_8c3d088b-6243-4963-a2e2-8b321ab7f8fc_Enabled">
    <vt:lpwstr>true</vt:lpwstr>
  </property>
  <property fmtid="{D5CDD505-2E9C-101B-9397-08002B2CF9AE}" pid="7" name="MSIP_Label_8c3d088b-6243-4963-a2e2-8b321ab7f8fc_SetDate">
    <vt:lpwstr>2023-11-13T03:10:34Z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33223009-98d7-4e25-a992-2a8ee185b0bf</vt:lpwstr>
  </property>
  <property fmtid="{D5CDD505-2E9C-101B-9397-08002B2CF9AE}" pid="12" name="MSIP_Label_8c3d088b-6243-4963-a2e2-8b321ab7f8fc_ContentBits">
    <vt:lpwstr>1</vt:lpwstr>
  </property>
  <property fmtid="{D5CDD505-2E9C-101B-9397-08002B2CF9AE}" pid="13" name="MediaServiceImageTags">
    <vt:lpwstr/>
  </property>
  <property fmtid="{D5CDD505-2E9C-101B-9397-08002B2CF9AE}" pid="14" name="MSIP_Label_b86c208e-2366-428f-a3f6-522fbf9dff00_Enabled">
    <vt:lpwstr>true</vt:lpwstr>
  </property>
  <property fmtid="{D5CDD505-2E9C-101B-9397-08002B2CF9AE}" pid="15" name="MSIP_Label_b86c208e-2366-428f-a3f6-522fbf9dff00_SetDate">
    <vt:lpwstr>2023-11-23T03:44:08Z</vt:lpwstr>
  </property>
  <property fmtid="{D5CDD505-2E9C-101B-9397-08002B2CF9AE}" pid="16" name="MSIP_Label_b86c208e-2366-428f-a3f6-522fbf9dff00_Method">
    <vt:lpwstr>Privileged</vt:lpwstr>
  </property>
  <property fmtid="{D5CDD505-2E9C-101B-9397-08002B2CF9AE}" pid="17" name="MSIP_Label_b86c208e-2366-428f-a3f6-522fbf9dff00_Name">
    <vt:lpwstr>Internal Use</vt:lpwstr>
  </property>
  <property fmtid="{D5CDD505-2E9C-101B-9397-08002B2CF9AE}" pid="18" name="MSIP_Label_b86c208e-2366-428f-a3f6-522fbf9dff00_SiteId">
    <vt:lpwstr>78265a19-3b6a-4262-b506-442d1367ddfb</vt:lpwstr>
  </property>
  <property fmtid="{D5CDD505-2E9C-101B-9397-08002B2CF9AE}" pid="19" name="MSIP_Label_b86c208e-2366-428f-a3f6-522fbf9dff00_ActionId">
    <vt:lpwstr>b8e9e749-2c13-4e8d-8ea3-6ecbb63df603</vt:lpwstr>
  </property>
  <property fmtid="{D5CDD505-2E9C-101B-9397-08002B2CF9AE}" pid="20" name="MSIP_Label_b86c208e-2366-428f-a3f6-522fbf9dff00_ContentBits">
    <vt:lpwstr>1</vt:lpwstr>
  </property>
</Properties>
</file>